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74C4" w:rsidRDefault="00A974C4" w:rsidP="00990E3D">
      <w:pPr>
        <w:spacing w:after="120" w:line="276" w:lineRule="auto"/>
        <w:rPr>
          <w:b/>
          <w:noProof/>
          <w:sz w:val="22"/>
          <w:szCs w:val="22"/>
          <w:lang w:eastAsia="pt-PT"/>
        </w:rPr>
      </w:pPr>
      <w:bookmarkStart w:id="0" w:name="_GoBack"/>
      <w:bookmarkEnd w:id="0"/>
    </w:p>
    <w:p w:rsidR="00A974C4" w:rsidRDefault="00297348" w:rsidP="00990E3D">
      <w:pPr>
        <w:spacing w:after="120" w:line="276" w:lineRule="auto"/>
        <w:rPr>
          <w:b/>
          <w:sz w:val="22"/>
          <w:szCs w:val="22"/>
        </w:rPr>
      </w:pPr>
      <w:r>
        <w:rPr>
          <w:b/>
          <w:noProof/>
          <w:sz w:val="22"/>
          <w:szCs w:val="22"/>
          <w:lang w:eastAsia="pt-P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 o:spid="_x0000_i1025" type="#_x0000_t75" style="width:254.25pt;height:120pt;visibility:visible">
            <v:imagedata r:id="rId7" o:title=""/>
          </v:shape>
        </w:pict>
      </w: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Pr="00985276" w:rsidRDefault="00A974C4" w:rsidP="00990E3D">
      <w:pPr>
        <w:spacing w:after="20" w:line="240" w:lineRule="auto"/>
        <w:jc w:val="center"/>
        <w:rPr>
          <w:b/>
          <w:caps/>
          <w:color w:val="262626"/>
          <w:sz w:val="28"/>
          <w:szCs w:val="28"/>
        </w:rPr>
      </w:pPr>
      <w:r w:rsidRPr="00985276">
        <w:rPr>
          <w:b/>
          <w:caps/>
          <w:color w:val="262626"/>
          <w:sz w:val="28"/>
          <w:szCs w:val="28"/>
        </w:rPr>
        <w:t>Estudo de Antecipação de Necessidades de Qualificações Intermédias na Área Metropolitana de Lisboa (AML)</w:t>
      </w:r>
    </w:p>
    <w:p w:rsidR="00A974C4" w:rsidRDefault="00A974C4" w:rsidP="00990E3D">
      <w:pPr>
        <w:spacing w:after="20" w:line="240" w:lineRule="auto"/>
      </w:pPr>
    </w:p>
    <w:p w:rsidR="00A974C4" w:rsidRDefault="00A974C4" w:rsidP="00990E3D">
      <w:pPr>
        <w:spacing w:after="20" w:line="240" w:lineRule="auto"/>
      </w:pPr>
    </w:p>
    <w:p w:rsidR="00A974C4" w:rsidRDefault="00A974C4" w:rsidP="00990E3D">
      <w:pPr>
        <w:spacing w:after="20" w:line="240" w:lineRule="auto"/>
      </w:pPr>
    </w:p>
    <w:p w:rsidR="00A974C4" w:rsidRPr="00DD0018" w:rsidRDefault="00A974C4" w:rsidP="00990E3D">
      <w:pPr>
        <w:spacing w:after="20" w:line="240" w:lineRule="auto"/>
      </w:pPr>
    </w:p>
    <w:p w:rsidR="00A974C4" w:rsidRPr="00985276" w:rsidRDefault="00A974C4" w:rsidP="00990E3D">
      <w:pPr>
        <w:rPr>
          <w:b/>
          <w:color w:val="595959"/>
          <w:sz w:val="28"/>
          <w:szCs w:val="28"/>
        </w:rPr>
      </w:pPr>
      <w:r w:rsidRPr="00985276">
        <w:rPr>
          <w:b/>
          <w:color w:val="595959"/>
          <w:sz w:val="28"/>
          <w:szCs w:val="28"/>
        </w:rPr>
        <w:t xml:space="preserve">MÓDULO </w:t>
      </w:r>
      <w:r>
        <w:rPr>
          <w:b/>
          <w:color w:val="595959"/>
          <w:sz w:val="28"/>
          <w:szCs w:val="28"/>
        </w:rPr>
        <w:t>1</w:t>
      </w:r>
      <w:r w:rsidRPr="00985276">
        <w:rPr>
          <w:b/>
          <w:color w:val="595959"/>
          <w:sz w:val="28"/>
          <w:szCs w:val="28"/>
        </w:rPr>
        <w:t xml:space="preserve"> </w:t>
      </w:r>
      <w:r>
        <w:rPr>
          <w:b/>
          <w:color w:val="595959"/>
          <w:sz w:val="28"/>
          <w:szCs w:val="28"/>
        </w:rPr>
        <w:t>–</w:t>
      </w:r>
      <w:r w:rsidRPr="00985276">
        <w:rPr>
          <w:b/>
          <w:color w:val="595959"/>
          <w:sz w:val="28"/>
          <w:szCs w:val="28"/>
        </w:rPr>
        <w:t xml:space="preserve"> </w:t>
      </w:r>
      <w:r>
        <w:rPr>
          <w:b/>
          <w:color w:val="595959"/>
          <w:sz w:val="28"/>
          <w:szCs w:val="28"/>
        </w:rPr>
        <w:t>Diagnóstico Regional</w:t>
      </w: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jc w:val="right"/>
        <w:rPr>
          <w:b/>
          <w:sz w:val="22"/>
          <w:szCs w:val="22"/>
        </w:rPr>
      </w:pPr>
      <w:r>
        <w:rPr>
          <w:b/>
          <w:sz w:val="22"/>
          <w:szCs w:val="22"/>
        </w:rPr>
        <w:t>Abril 2016</w:t>
      </w: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pPr>
    </w:p>
    <w:p w:rsidR="00A974C4" w:rsidRDefault="00A974C4" w:rsidP="00990E3D">
      <w:pPr>
        <w:spacing w:after="120" w:line="276" w:lineRule="auto"/>
        <w:rPr>
          <w:b/>
          <w:sz w:val="22"/>
          <w:szCs w:val="22"/>
        </w:rPr>
        <w:sectPr w:rsidR="00A974C4" w:rsidSect="00B02791">
          <w:headerReference w:type="default" r:id="rId8"/>
          <w:footerReference w:type="even" r:id="rId9"/>
          <w:footerReference w:type="default" r:id="rId10"/>
          <w:pgSz w:w="11900" w:h="16840" w:code="9"/>
          <w:pgMar w:top="1967" w:right="1134" w:bottom="1967" w:left="1400" w:header="1134" w:footer="743" w:gutter="0"/>
          <w:pgNumType w:start="1"/>
          <w:cols w:space="708"/>
          <w:noEndnote/>
          <w:titlePg/>
          <w:docGrid w:linePitch="299"/>
        </w:sectPr>
      </w:pPr>
    </w:p>
    <w:p w:rsidR="00A974C4" w:rsidRPr="00964473" w:rsidRDefault="00A974C4" w:rsidP="00990E3D"/>
    <w:p w:rsidR="00A974C4" w:rsidRPr="00964473" w:rsidRDefault="00A974C4" w:rsidP="00990E3D">
      <w:pPr>
        <w:rPr>
          <w:szCs w:val="20"/>
        </w:rPr>
      </w:pPr>
    </w:p>
    <w:p w:rsidR="00A974C4" w:rsidRDefault="00A974C4" w:rsidP="00990E3D">
      <w:pPr>
        <w:pStyle w:val="ndicedeilustraes"/>
        <w:tabs>
          <w:tab w:val="right" w:leader="dot" w:pos="9897"/>
        </w:tabs>
        <w:ind w:left="0" w:firstLine="0"/>
        <w:rPr>
          <w:color w:val="404040"/>
        </w:rPr>
      </w:pPr>
    </w:p>
    <w:p w:rsidR="00A974C4" w:rsidRDefault="00A974C4" w:rsidP="00990E3D"/>
    <w:p w:rsidR="00A974C4" w:rsidRDefault="00A974C4" w:rsidP="00990E3D"/>
    <w:p w:rsidR="00A974C4" w:rsidRDefault="00A974C4" w:rsidP="00990E3D"/>
    <w:p w:rsidR="00A974C4" w:rsidRDefault="00A974C4" w:rsidP="00990E3D"/>
    <w:p w:rsidR="00A974C4" w:rsidRDefault="0063537C" w:rsidP="00990E3D">
      <w:r>
        <w:rPr>
          <w:noProof/>
          <w:lang w:eastAsia="pt-PT"/>
        </w:rPr>
        <w:pict>
          <v:shape id="Picture 0" o:spid="_x0000_s1026" type="#_x0000_t75" alt="logo-01.png" style="position:absolute;left:0;text-align:left;margin-left:-9.3pt;margin-top:10.35pt;width:102pt;height:45.75pt;z-index:1;visibility:visible">
            <v:imagedata r:id="rId11" o:title=""/>
          </v:shape>
        </w:pict>
      </w:r>
    </w:p>
    <w:p w:rsidR="00A974C4" w:rsidRDefault="00A974C4" w:rsidP="00990E3D"/>
    <w:p w:rsidR="00A974C4" w:rsidRDefault="00A974C4" w:rsidP="00990E3D"/>
    <w:p w:rsidR="00A974C4" w:rsidRDefault="00A974C4" w:rsidP="00990E3D"/>
    <w:p w:rsidR="00A974C4" w:rsidRDefault="00A974C4" w:rsidP="00990E3D">
      <w:pPr>
        <w:spacing w:after="160" w:line="276" w:lineRule="auto"/>
        <w:ind w:left="1701"/>
        <w:jc w:val="left"/>
        <w:rPr>
          <w:sz w:val="22"/>
          <w:szCs w:val="22"/>
        </w:rPr>
      </w:pPr>
      <w:r w:rsidRPr="00112A8D">
        <w:rPr>
          <w:sz w:val="22"/>
          <w:szCs w:val="22"/>
        </w:rPr>
        <w:t>Estudo elaborado por</w:t>
      </w:r>
      <w:r>
        <w:rPr>
          <w:sz w:val="22"/>
          <w:szCs w:val="22"/>
        </w:rPr>
        <w:t>:</w:t>
      </w:r>
    </w:p>
    <w:p w:rsidR="00A974C4" w:rsidRPr="00112A8D" w:rsidRDefault="00A974C4" w:rsidP="00990E3D">
      <w:pPr>
        <w:spacing w:after="160" w:line="276" w:lineRule="auto"/>
        <w:ind w:left="1701"/>
        <w:rPr>
          <w:b/>
          <w:sz w:val="22"/>
          <w:szCs w:val="22"/>
        </w:rPr>
      </w:pPr>
      <w:r w:rsidRPr="00112A8D">
        <w:rPr>
          <w:b/>
          <w:sz w:val="22"/>
          <w:szCs w:val="22"/>
        </w:rPr>
        <w:t>Quaternaire Portugal, Consultoria para o Desenvolvimento, S.A.</w:t>
      </w:r>
    </w:p>
    <w:p w:rsidR="00A974C4" w:rsidRDefault="00A974C4" w:rsidP="00990E3D">
      <w:pPr>
        <w:spacing w:after="160" w:line="276" w:lineRule="auto"/>
        <w:ind w:left="1701"/>
        <w:jc w:val="left"/>
        <w:rPr>
          <w:b/>
        </w:rPr>
      </w:pPr>
    </w:p>
    <w:p w:rsidR="00A974C4" w:rsidRPr="00985276" w:rsidRDefault="00A974C4" w:rsidP="00990E3D">
      <w:pPr>
        <w:spacing w:after="160" w:line="276" w:lineRule="auto"/>
        <w:ind w:left="3402"/>
        <w:jc w:val="left"/>
        <w:rPr>
          <w:b/>
        </w:rPr>
      </w:pPr>
      <w:r>
        <w:rPr>
          <w:b/>
        </w:rPr>
        <w:t>Equipa Técnica</w:t>
      </w:r>
    </w:p>
    <w:p w:rsidR="00A974C4" w:rsidRDefault="00A974C4" w:rsidP="00990E3D">
      <w:pPr>
        <w:pStyle w:val="ndicedeilustraes"/>
        <w:tabs>
          <w:tab w:val="right" w:leader="dot" w:pos="9897"/>
        </w:tabs>
        <w:spacing w:after="160" w:line="276" w:lineRule="auto"/>
        <w:ind w:left="3402" w:right="0" w:firstLine="0"/>
        <w:rPr>
          <w:color w:val="404040"/>
        </w:rPr>
      </w:pPr>
      <w:r>
        <w:rPr>
          <w:color w:val="404040"/>
        </w:rPr>
        <w:t>Clara Correia – coordenação</w:t>
      </w:r>
    </w:p>
    <w:p w:rsidR="00A974C4" w:rsidRDefault="00A974C4" w:rsidP="00990E3D">
      <w:pPr>
        <w:pStyle w:val="ndicedeilustraes"/>
        <w:tabs>
          <w:tab w:val="right" w:leader="dot" w:pos="9897"/>
        </w:tabs>
        <w:spacing w:after="160" w:line="276" w:lineRule="auto"/>
        <w:ind w:left="3402" w:right="0" w:firstLine="0"/>
        <w:rPr>
          <w:color w:val="404040"/>
        </w:rPr>
      </w:pPr>
      <w:r w:rsidRPr="00964473">
        <w:rPr>
          <w:color w:val="404040"/>
        </w:rPr>
        <w:t>Ana Cláudia Valente</w:t>
      </w:r>
    </w:p>
    <w:p w:rsidR="00A974C4" w:rsidRPr="00964473" w:rsidRDefault="00A974C4" w:rsidP="00990E3D">
      <w:pPr>
        <w:spacing w:after="160" w:line="276" w:lineRule="auto"/>
        <w:ind w:left="3402"/>
        <w:jc w:val="left"/>
      </w:pPr>
      <w:r w:rsidRPr="00964473">
        <w:t>Sónia Trindade</w:t>
      </w:r>
    </w:p>
    <w:p w:rsidR="00A974C4" w:rsidRPr="00985276" w:rsidRDefault="00A974C4" w:rsidP="00990E3D">
      <w:pPr>
        <w:spacing w:after="160" w:line="276" w:lineRule="auto"/>
        <w:ind w:left="3402"/>
        <w:jc w:val="left"/>
        <w:rPr>
          <w:i/>
          <w:u w:val="single"/>
        </w:rPr>
      </w:pPr>
      <w:r w:rsidRPr="00985276">
        <w:rPr>
          <w:i/>
          <w:u w:val="single"/>
        </w:rPr>
        <w:t>Colaborações temáticas</w:t>
      </w:r>
    </w:p>
    <w:p w:rsidR="00A974C4" w:rsidRPr="00964473" w:rsidRDefault="00A974C4" w:rsidP="00990E3D">
      <w:pPr>
        <w:spacing w:after="160" w:line="276" w:lineRule="auto"/>
        <w:ind w:left="3402"/>
        <w:jc w:val="left"/>
      </w:pPr>
      <w:r w:rsidRPr="00964473">
        <w:t>António Figueiredo</w:t>
      </w:r>
    </w:p>
    <w:p w:rsidR="00A974C4" w:rsidRPr="00964473" w:rsidRDefault="00A974C4" w:rsidP="00990E3D">
      <w:pPr>
        <w:spacing w:after="160" w:line="276" w:lineRule="auto"/>
        <w:ind w:left="3402"/>
        <w:jc w:val="left"/>
      </w:pPr>
      <w:r w:rsidRPr="00964473">
        <w:t>Carla Melo</w:t>
      </w:r>
    </w:p>
    <w:p w:rsidR="00A974C4" w:rsidRPr="00964473" w:rsidRDefault="00A974C4" w:rsidP="00990E3D">
      <w:pPr>
        <w:spacing w:after="160" w:line="276" w:lineRule="auto"/>
        <w:ind w:left="3402"/>
        <w:jc w:val="left"/>
      </w:pPr>
      <w:r w:rsidRPr="00964473">
        <w:t>João Silva</w:t>
      </w:r>
    </w:p>
    <w:p w:rsidR="00A974C4" w:rsidRPr="00964473" w:rsidRDefault="00A974C4" w:rsidP="00990E3D">
      <w:pPr>
        <w:spacing w:after="160" w:line="276" w:lineRule="auto"/>
        <w:ind w:left="3402"/>
        <w:jc w:val="left"/>
      </w:pPr>
      <w:r w:rsidRPr="00964473">
        <w:t>Mariana Rodrigues</w:t>
      </w:r>
    </w:p>
    <w:p w:rsidR="00A974C4" w:rsidRPr="00985276" w:rsidRDefault="00A974C4" w:rsidP="00990E3D">
      <w:pPr>
        <w:spacing w:after="160" w:line="276" w:lineRule="auto"/>
        <w:ind w:left="3402"/>
        <w:jc w:val="left"/>
        <w:rPr>
          <w:i/>
          <w:u w:val="single"/>
        </w:rPr>
      </w:pPr>
      <w:r w:rsidRPr="00985276">
        <w:rPr>
          <w:i/>
          <w:u w:val="single"/>
        </w:rPr>
        <w:t>Inquérito e apuramento de dados</w:t>
      </w:r>
    </w:p>
    <w:p w:rsidR="00A974C4" w:rsidRPr="00964473" w:rsidRDefault="00A974C4" w:rsidP="00990E3D">
      <w:pPr>
        <w:spacing w:after="160" w:line="276" w:lineRule="auto"/>
        <w:ind w:left="3402"/>
        <w:jc w:val="left"/>
      </w:pPr>
      <w:r w:rsidRPr="00964473">
        <w:t>Jorge Cerol (CESOP/ UCP)</w:t>
      </w:r>
    </w:p>
    <w:p w:rsidR="00A974C4" w:rsidRPr="00964473" w:rsidRDefault="00A974C4" w:rsidP="00990E3D">
      <w:pPr>
        <w:spacing w:after="160" w:line="276" w:lineRule="auto"/>
        <w:ind w:left="3402"/>
        <w:jc w:val="left"/>
      </w:pPr>
      <w:r>
        <w:t xml:space="preserve">Tânia Correia </w:t>
      </w:r>
      <w:r w:rsidRPr="00964473">
        <w:t>(CESOP/ UCP)</w:t>
      </w:r>
    </w:p>
    <w:p w:rsidR="00A974C4" w:rsidRDefault="00A974C4" w:rsidP="00990E3D">
      <w:pPr>
        <w:pStyle w:val="Itliconormal"/>
      </w:pPr>
    </w:p>
    <w:p w:rsidR="00A974C4" w:rsidRPr="006727F0" w:rsidRDefault="00A974C4" w:rsidP="00990E3D">
      <w:pPr>
        <w:rPr>
          <w:b/>
        </w:rPr>
      </w:pPr>
      <w:r>
        <w:rPr>
          <w:b/>
        </w:rPr>
        <w:br w:type="page"/>
      </w:r>
      <w:r w:rsidRPr="006727F0">
        <w:rPr>
          <w:b/>
        </w:rPr>
        <w:lastRenderedPageBreak/>
        <w:t>ÌNDICE</w:t>
      </w:r>
    </w:p>
    <w:p w:rsidR="00A974C4" w:rsidRDefault="00A974C4">
      <w:pPr>
        <w:pStyle w:val="ndice1"/>
        <w:framePr w:wrap="around"/>
        <w:rPr>
          <w:rFonts w:ascii="Times New Roman" w:hAnsi="Times New Roman" w:cs="Times New Roman"/>
          <w:b w:val="0"/>
          <w:bCs w:val="0"/>
          <w:caps w:val="0"/>
          <w:noProof/>
          <w:color w:val="auto"/>
          <w:sz w:val="24"/>
          <w:szCs w:val="24"/>
          <w:lang w:eastAsia="pt-PT"/>
        </w:rPr>
      </w:pPr>
      <w:r>
        <w:rPr>
          <w:caps w:val="0"/>
        </w:rPr>
        <w:fldChar w:fldCharType="begin"/>
      </w:r>
      <w:r>
        <w:rPr>
          <w:caps w:val="0"/>
        </w:rPr>
        <w:instrText xml:space="preserve"> TOC \o "1-3" \h \z \u </w:instrText>
      </w:r>
      <w:r>
        <w:rPr>
          <w:caps w:val="0"/>
        </w:rPr>
        <w:fldChar w:fldCharType="separate"/>
      </w:r>
      <w:hyperlink w:anchor="_Toc455138191" w:history="1">
        <w:r w:rsidRPr="002C4E1D">
          <w:rPr>
            <w:rStyle w:val="Hiperligao"/>
            <w:noProof/>
          </w:rPr>
          <w:t>1.</w:t>
        </w:r>
        <w:r>
          <w:rPr>
            <w:rFonts w:ascii="Times New Roman" w:hAnsi="Times New Roman" w:cs="Times New Roman"/>
            <w:b w:val="0"/>
            <w:bCs w:val="0"/>
            <w:caps w:val="0"/>
            <w:noProof/>
            <w:color w:val="auto"/>
            <w:sz w:val="24"/>
            <w:szCs w:val="24"/>
            <w:lang w:eastAsia="pt-PT"/>
          </w:rPr>
          <w:tab/>
        </w:r>
        <w:r w:rsidRPr="002C4E1D">
          <w:rPr>
            <w:rStyle w:val="Hiperligao"/>
            <w:rFonts w:cs="Arial"/>
            <w:noProof/>
          </w:rPr>
          <w:t>APRESENTAÇÃO</w:t>
        </w:r>
        <w:r>
          <w:rPr>
            <w:noProof/>
            <w:webHidden/>
          </w:rPr>
          <w:tab/>
        </w:r>
        <w:r>
          <w:rPr>
            <w:noProof/>
            <w:webHidden/>
          </w:rPr>
          <w:fldChar w:fldCharType="begin"/>
        </w:r>
        <w:r>
          <w:rPr>
            <w:noProof/>
            <w:webHidden/>
          </w:rPr>
          <w:instrText xml:space="preserve"> PAGEREF _Toc455138191 \h </w:instrText>
        </w:r>
        <w:r>
          <w:rPr>
            <w:noProof/>
            <w:webHidden/>
          </w:rPr>
        </w:r>
        <w:r>
          <w:rPr>
            <w:noProof/>
            <w:webHidden/>
          </w:rPr>
          <w:fldChar w:fldCharType="separate"/>
        </w:r>
        <w:r w:rsidR="00BB4857">
          <w:rPr>
            <w:noProof/>
            <w:webHidden/>
          </w:rPr>
          <w:t>1</w:t>
        </w:r>
        <w:r>
          <w:rPr>
            <w:noProof/>
            <w:webHidden/>
          </w:rPr>
          <w:fldChar w:fldCharType="end"/>
        </w:r>
      </w:hyperlink>
    </w:p>
    <w:p w:rsidR="00A974C4" w:rsidRDefault="0063537C">
      <w:pPr>
        <w:pStyle w:val="ndice1"/>
        <w:framePr w:wrap="around"/>
        <w:rPr>
          <w:rFonts w:ascii="Times New Roman" w:hAnsi="Times New Roman" w:cs="Times New Roman"/>
          <w:b w:val="0"/>
          <w:bCs w:val="0"/>
          <w:caps w:val="0"/>
          <w:noProof/>
          <w:color w:val="auto"/>
          <w:sz w:val="24"/>
          <w:szCs w:val="24"/>
          <w:lang w:eastAsia="pt-PT"/>
        </w:rPr>
      </w:pPr>
      <w:hyperlink w:anchor="_Toc455138192" w:history="1">
        <w:r w:rsidR="00A974C4" w:rsidRPr="002C4E1D">
          <w:rPr>
            <w:rStyle w:val="Hiperligao"/>
            <w:noProof/>
          </w:rPr>
          <w:t>2.</w:t>
        </w:r>
        <w:r w:rsidR="00A974C4">
          <w:rPr>
            <w:rFonts w:ascii="Times New Roman" w:hAnsi="Times New Roman" w:cs="Times New Roman"/>
            <w:b w:val="0"/>
            <w:bCs w:val="0"/>
            <w:caps w:val="0"/>
            <w:noProof/>
            <w:color w:val="auto"/>
            <w:sz w:val="24"/>
            <w:szCs w:val="24"/>
            <w:lang w:eastAsia="pt-PT"/>
          </w:rPr>
          <w:tab/>
        </w:r>
        <w:r w:rsidR="00A974C4" w:rsidRPr="002C4E1D">
          <w:rPr>
            <w:rStyle w:val="Hiperligao"/>
            <w:rFonts w:cs="Arial"/>
            <w:noProof/>
          </w:rPr>
          <w:t>ROTEIRO METODOLÓGICO</w:t>
        </w:r>
        <w:r w:rsidR="00A974C4">
          <w:rPr>
            <w:noProof/>
            <w:webHidden/>
          </w:rPr>
          <w:tab/>
        </w:r>
        <w:r w:rsidR="00A974C4">
          <w:rPr>
            <w:noProof/>
            <w:webHidden/>
          </w:rPr>
          <w:fldChar w:fldCharType="begin"/>
        </w:r>
        <w:r w:rsidR="00A974C4">
          <w:rPr>
            <w:noProof/>
            <w:webHidden/>
          </w:rPr>
          <w:instrText xml:space="preserve"> PAGEREF _Toc455138192 \h </w:instrText>
        </w:r>
        <w:r w:rsidR="00A974C4">
          <w:rPr>
            <w:noProof/>
            <w:webHidden/>
          </w:rPr>
        </w:r>
        <w:r w:rsidR="00A974C4">
          <w:rPr>
            <w:noProof/>
            <w:webHidden/>
          </w:rPr>
          <w:fldChar w:fldCharType="separate"/>
        </w:r>
        <w:r w:rsidR="00BB4857">
          <w:rPr>
            <w:noProof/>
            <w:webHidden/>
          </w:rPr>
          <w:t>3</w:t>
        </w:r>
        <w:r w:rsidR="00A974C4">
          <w:rPr>
            <w:noProof/>
            <w:webHidden/>
          </w:rPr>
          <w:fldChar w:fldCharType="end"/>
        </w:r>
      </w:hyperlink>
    </w:p>
    <w:p w:rsidR="00A974C4" w:rsidRDefault="0063537C">
      <w:pPr>
        <w:pStyle w:val="ndice1"/>
        <w:framePr w:wrap="around"/>
        <w:rPr>
          <w:rFonts w:ascii="Times New Roman" w:hAnsi="Times New Roman" w:cs="Times New Roman"/>
          <w:b w:val="0"/>
          <w:bCs w:val="0"/>
          <w:caps w:val="0"/>
          <w:noProof/>
          <w:color w:val="auto"/>
          <w:sz w:val="24"/>
          <w:szCs w:val="24"/>
          <w:lang w:eastAsia="pt-PT"/>
        </w:rPr>
      </w:pPr>
      <w:hyperlink w:anchor="_Toc455138193" w:history="1">
        <w:r w:rsidR="00A974C4" w:rsidRPr="002C4E1D">
          <w:rPr>
            <w:rStyle w:val="Hiperligao"/>
            <w:noProof/>
          </w:rPr>
          <w:t>3.</w:t>
        </w:r>
        <w:r w:rsidR="00A974C4">
          <w:rPr>
            <w:rFonts w:ascii="Times New Roman" w:hAnsi="Times New Roman" w:cs="Times New Roman"/>
            <w:b w:val="0"/>
            <w:bCs w:val="0"/>
            <w:caps w:val="0"/>
            <w:noProof/>
            <w:color w:val="auto"/>
            <w:sz w:val="24"/>
            <w:szCs w:val="24"/>
            <w:lang w:eastAsia="pt-PT"/>
          </w:rPr>
          <w:tab/>
        </w:r>
        <w:r w:rsidR="00A974C4" w:rsidRPr="002C4E1D">
          <w:rPr>
            <w:rStyle w:val="Hiperligao"/>
            <w:rFonts w:cs="Arial"/>
            <w:noProof/>
          </w:rPr>
          <w:t>DIAGNÓSTICO DE NECESSIDADES DE QUALIFICAÇÕES INTERMÉDIAS NA AML: ANÁLISE RETROSPETIVA</w:t>
        </w:r>
        <w:r w:rsidR="00A974C4">
          <w:rPr>
            <w:noProof/>
            <w:webHidden/>
          </w:rPr>
          <w:tab/>
        </w:r>
        <w:r w:rsidR="00A974C4">
          <w:rPr>
            <w:noProof/>
            <w:webHidden/>
          </w:rPr>
          <w:fldChar w:fldCharType="begin"/>
        </w:r>
        <w:r w:rsidR="00A974C4">
          <w:rPr>
            <w:noProof/>
            <w:webHidden/>
          </w:rPr>
          <w:instrText xml:space="preserve"> PAGEREF _Toc455138193 \h </w:instrText>
        </w:r>
        <w:r w:rsidR="00A974C4">
          <w:rPr>
            <w:noProof/>
            <w:webHidden/>
          </w:rPr>
        </w:r>
        <w:r w:rsidR="00A974C4">
          <w:rPr>
            <w:noProof/>
            <w:webHidden/>
          </w:rPr>
          <w:fldChar w:fldCharType="separate"/>
        </w:r>
        <w:r w:rsidR="00BB4857">
          <w:rPr>
            <w:noProof/>
            <w:webHidden/>
          </w:rPr>
          <w:t>9</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4" w:history="1">
        <w:r w:rsidR="00A974C4" w:rsidRPr="002C4E1D">
          <w:rPr>
            <w:rStyle w:val="Hiperligao"/>
            <w:noProof/>
          </w:rPr>
          <w:t>3.1.</w:t>
        </w:r>
        <w:r w:rsidR="00A974C4">
          <w:rPr>
            <w:rFonts w:ascii="Times New Roman" w:hAnsi="Times New Roman" w:cs="Times New Roman"/>
            <w:noProof/>
            <w:color w:val="auto"/>
            <w:sz w:val="24"/>
            <w:szCs w:val="24"/>
            <w:lang w:eastAsia="pt-PT"/>
          </w:rPr>
          <w:tab/>
        </w:r>
        <w:r w:rsidR="00A974C4" w:rsidRPr="002C4E1D">
          <w:rPr>
            <w:rStyle w:val="Hiperligao"/>
            <w:noProof/>
          </w:rPr>
          <w:t>A demografia e a população jovem</w:t>
        </w:r>
        <w:r w:rsidR="00A974C4">
          <w:rPr>
            <w:noProof/>
            <w:webHidden/>
          </w:rPr>
          <w:tab/>
        </w:r>
        <w:r w:rsidR="00A974C4">
          <w:rPr>
            <w:noProof/>
            <w:webHidden/>
          </w:rPr>
          <w:fldChar w:fldCharType="begin"/>
        </w:r>
        <w:r w:rsidR="00A974C4">
          <w:rPr>
            <w:noProof/>
            <w:webHidden/>
          </w:rPr>
          <w:instrText xml:space="preserve"> PAGEREF _Toc455138194 \h </w:instrText>
        </w:r>
        <w:r w:rsidR="00A974C4">
          <w:rPr>
            <w:noProof/>
            <w:webHidden/>
          </w:rPr>
        </w:r>
        <w:r w:rsidR="00A974C4">
          <w:rPr>
            <w:noProof/>
            <w:webHidden/>
          </w:rPr>
          <w:fldChar w:fldCharType="separate"/>
        </w:r>
        <w:r w:rsidR="00BB4857">
          <w:rPr>
            <w:noProof/>
            <w:webHidden/>
          </w:rPr>
          <w:t>9</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5" w:history="1">
        <w:r w:rsidR="00A974C4" w:rsidRPr="002C4E1D">
          <w:rPr>
            <w:rStyle w:val="Hiperligao"/>
            <w:noProof/>
          </w:rPr>
          <w:t>3.2.</w:t>
        </w:r>
        <w:r w:rsidR="00A974C4">
          <w:rPr>
            <w:rFonts w:ascii="Times New Roman" w:hAnsi="Times New Roman" w:cs="Times New Roman"/>
            <w:noProof/>
            <w:color w:val="auto"/>
            <w:sz w:val="24"/>
            <w:szCs w:val="24"/>
            <w:lang w:eastAsia="pt-PT"/>
          </w:rPr>
          <w:tab/>
        </w:r>
        <w:r w:rsidR="00A974C4" w:rsidRPr="002C4E1D">
          <w:rPr>
            <w:rStyle w:val="Hiperligao"/>
            <w:noProof/>
          </w:rPr>
          <w:t>Os jovens na AML em educação e formação</w:t>
        </w:r>
        <w:r w:rsidR="00A974C4">
          <w:rPr>
            <w:noProof/>
            <w:webHidden/>
          </w:rPr>
          <w:tab/>
        </w:r>
        <w:r w:rsidR="00A974C4">
          <w:rPr>
            <w:noProof/>
            <w:webHidden/>
          </w:rPr>
          <w:fldChar w:fldCharType="begin"/>
        </w:r>
        <w:r w:rsidR="00A974C4">
          <w:rPr>
            <w:noProof/>
            <w:webHidden/>
          </w:rPr>
          <w:instrText xml:space="preserve"> PAGEREF _Toc455138195 \h </w:instrText>
        </w:r>
        <w:r w:rsidR="00A974C4">
          <w:rPr>
            <w:noProof/>
            <w:webHidden/>
          </w:rPr>
        </w:r>
        <w:r w:rsidR="00A974C4">
          <w:rPr>
            <w:noProof/>
            <w:webHidden/>
          </w:rPr>
          <w:fldChar w:fldCharType="separate"/>
        </w:r>
        <w:r w:rsidR="00BB4857">
          <w:rPr>
            <w:noProof/>
            <w:webHidden/>
          </w:rPr>
          <w:t>14</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6" w:history="1">
        <w:r w:rsidR="00A974C4" w:rsidRPr="002C4E1D">
          <w:rPr>
            <w:rStyle w:val="Hiperligao"/>
            <w:noProof/>
          </w:rPr>
          <w:t>3.3.</w:t>
        </w:r>
        <w:r w:rsidR="00A974C4">
          <w:rPr>
            <w:rFonts w:ascii="Times New Roman" w:hAnsi="Times New Roman" w:cs="Times New Roman"/>
            <w:noProof/>
            <w:color w:val="auto"/>
            <w:sz w:val="24"/>
            <w:szCs w:val="24"/>
            <w:lang w:eastAsia="pt-PT"/>
          </w:rPr>
          <w:tab/>
        </w:r>
        <w:r w:rsidR="00A974C4" w:rsidRPr="002C4E1D">
          <w:rPr>
            <w:rStyle w:val="Hiperligao"/>
            <w:noProof/>
          </w:rPr>
          <w:t>Os jovens na AML e a participação no mercado de trabalho</w:t>
        </w:r>
        <w:r w:rsidR="00A974C4">
          <w:rPr>
            <w:noProof/>
            <w:webHidden/>
          </w:rPr>
          <w:tab/>
        </w:r>
        <w:r w:rsidR="00A974C4">
          <w:rPr>
            <w:noProof/>
            <w:webHidden/>
          </w:rPr>
          <w:fldChar w:fldCharType="begin"/>
        </w:r>
        <w:r w:rsidR="00A974C4">
          <w:rPr>
            <w:noProof/>
            <w:webHidden/>
          </w:rPr>
          <w:instrText xml:space="preserve"> PAGEREF _Toc455138196 \h </w:instrText>
        </w:r>
        <w:r w:rsidR="00A974C4">
          <w:rPr>
            <w:noProof/>
            <w:webHidden/>
          </w:rPr>
        </w:r>
        <w:r w:rsidR="00A974C4">
          <w:rPr>
            <w:noProof/>
            <w:webHidden/>
          </w:rPr>
          <w:fldChar w:fldCharType="separate"/>
        </w:r>
        <w:r w:rsidR="00BB4857">
          <w:rPr>
            <w:noProof/>
            <w:webHidden/>
          </w:rPr>
          <w:t>23</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7" w:history="1">
        <w:r w:rsidR="00A974C4" w:rsidRPr="002C4E1D">
          <w:rPr>
            <w:rStyle w:val="Hiperligao"/>
            <w:noProof/>
          </w:rPr>
          <w:t>3.4.</w:t>
        </w:r>
        <w:r w:rsidR="00A974C4">
          <w:rPr>
            <w:rFonts w:ascii="Times New Roman" w:hAnsi="Times New Roman" w:cs="Times New Roman"/>
            <w:noProof/>
            <w:color w:val="auto"/>
            <w:sz w:val="24"/>
            <w:szCs w:val="24"/>
            <w:lang w:eastAsia="pt-PT"/>
          </w:rPr>
          <w:tab/>
        </w:r>
        <w:r w:rsidR="00A974C4" w:rsidRPr="002C4E1D">
          <w:rPr>
            <w:rStyle w:val="Hiperligao"/>
            <w:noProof/>
          </w:rPr>
          <w:t>A evolução da base produtiva, da produtividade e do emprego</w:t>
        </w:r>
        <w:r w:rsidR="00A974C4">
          <w:rPr>
            <w:noProof/>
            <w:webHidden/>
          </w:rPr>
          <w:tab/>
        </w:r>
        <w:r w:rsidR="00A974C4">
          <w:rPr>
            <w:noProof/>
            <w:webHidden/>
          </w:rPr>
          <w:fldChar w:fldCharType="begin"/>
        </w:r>
        <w:r w:rsidR="00A974C4">
          <w:rPr>
            <w:noProof/>
            <w:webHidden/>
          </w:rPr>
          <w:instrText xml:space="preserve"> PAGEREF _Toc455138197 \h </w:instrText>
        </w:r>
        <w:r w:rsidR="00A974C4">
          <w:rPr>
            <w:noProof/>
            <w:webHidden/>
          </w:rPr>
        </w:r>
        <w:r w:rsidR="00A974C4">
          <w:rPr>
            <w:noProof/>
            <w:webHidden/>
          </w:rPr>
          <w:fldChar w:fldCharType="separate"/>
        </w:r>
        <w:r w:rsidR="00BB4857">
          <w:rPr>
            <w:noProof/>
            <w:webHidden/>
          </w:rPr>
          <w:t>30</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8" w:history="1">
        <w:r w:rsidR="00A974C4" w:rsidRPr="002C4E1D">
          <w:rPr>
            <w:rStyle w:val="Hiperligao"/>
            <w:noProof/>
          </w:rPr>
          <w:t>3.5.</w:t>
        </w:r>
        <w:r w:rsidR="00A974C4">
          <w:rPr>
            <w:rFonts w:ascii="Times New Roman" w:hAnsi="Times New Roman" w:cs="Times New Roman"/>
            <w:noProof/>
            <w:color w:val="auto"/>
            <w:sz w:val="24"/>
            <w:szCs w:val="24"/>
            <w:lang w:eastAsia="pt-PT"/>
          </w:rPr>
          <w:tab/>
        </w:r>
        <w:r w:rsidR="00A974C4" w:rsidRPr="002C4E1D">
          <w:rPr>
            <w:rStyle w:val="Hiperligao"/>
            <w:noProof/>
          </w:rPr>
          <w:t>A relevância e o dinamismo do emprego de qualificações intermédias na AML</w:t>
        </w:r>
        <w:r w:rsidR="00A974C4">
          <w:rPr>
            <w:noProof/>
            <w:webHidden/>
          </w:rPr>
          <w:tab/>
        </w:r>
        <w:r w:rsidR="00A974C4">
          <w:rPr>
            <w:noProof/>
            <w:webHidden/>
          </w:rPr>
          <w:fldChar w:fldCharType="begin"/>
        </w:r>
        <w:r w:rsidR="00A974C4">
          <w:rPr>
            <w:noProof/>
            <w:webHidden/>
          </w:rPr>
          <w:instrText xml:space="preserve"> PAGEREF _Toc455138198 \h </w:instrText>
        </w:r>
        <w:r w:rsidR="00A974C4">
          <w:rPr>
            <w:noProof/>
            <w:webHidden/>
          </w:rPr>
        </w:r>
        <w:r w:rsidR="00A974C4">
          <w:rPr>
            <w:noProof/>
            <w:webHidden/>
          </w:rPr>
          <w:fldChar w:fldCharType="separate"/>
        </w:r>
        <w:r w:rsidR="00BB4857">
          <w:rPr>
            <w:noProof/>
            <w:webHidden/>
          </w:rPr>
          <w:t>36</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199" w:history="1">
        <w:r w:rsidR="00A974C4" w:rsidRPr="002C4E1D">
          <w:rPr>
            <w:rStyle w:val="Hiperligao"/>
            <w:noProof/>
          </w:rPr>
          <w:t>3.6.</w:t>
        </w:r>
        <w:r w:rsidR="00A974C4">
          <w:rPr>
            <w:rFonts w:ascii="Times New Roman" w:hAnsi="Times New Roman" w:cs="Times New Roman"/>
            <w:noProof/>
            <w:color w:val="auto"/>
            <w:sz w:val="24"/>
            <w:szCs w:val="24"/>
            <w:lang w:eastAsia="pt-PT"/>
          </w:rPr>
          <w:tab/>
        </w:r>
        <w:r w:rsidR="00A974C4" w:rsidRPr="002C4E1D">
          <w:rPr>
            <w:rStyle w:val="Hiperligao"/>
            <w:noProof/>
          </w:rPr>
          <w:t>O emprego jovem e qualificado na AML</w:t>
        </w:r>
        <w:r w:rsidR="00A974C4">
          <w:rPr>
            <w:noProof/>
            <w:webHidden/>
          </w:rPr>
          <w:tab/>
        </w:r>
        <w:r w:rsidR="00A974C4">
          <w:rPr>
            <w:noProof/>
            <w:webHidden/>
          </w:rPr>
          <w:fldChar w:fldCharType="begin"/>
        </w:r>
        <w:r w:rsidR="00A974C4">
          <w:rPr>
            <w:noProof/>
            <w:webHidden/>
          </w:rPr>
          <w:instrText xml:space="preserve"> PAGEREF _Toc455138199 \h </w:instrText>
        </w:r>
        <w:r w:rsidR="00A974C4">
          <w:rPr>
            <w:noProof/>
            <w:webHidden/>
          </w:rPr>
        </w:r>
        <w:r w:rsidR="00A974C4">
          <w:rPr>
            <w:noProof/>
            <w:webHidden/>
          </w:rPr>
          <w:fldChar w:fldCharType="separate"/>
        </w:r>
        <w:r w:rsidR="00BB4857">
          <w:rPr>
            <w:noProof/>
            <w:webHidden/>
          </w:rPr>
          <w:t>43</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0" w:history="1">
        <w:r w:rsidR="00A974C4" w:rsidRPr="002C4E1D">
          <w:rPr>
            <w:rStyle w:val="Hiperligao"/>
            <w:noProof/>
          </w:rPr>
          <w:t>3.7.</w:t>
        </w:r>
        <w:r w:rsidR="00A974C4">
          <w:rPr>
            <w:rFonts w:ascii="Times New Roman" w:hAnsi="Times New Roman" w:cs="Times New Roman"/>
            <w:noProof/>
            <w:color w:val="auto"/>
            <w:sz w:val="24"/>
            <w:szCs w:val="24"/>
            <w:lang w:eastAsia="pt-PT"/>
          </w:rPr>
          <w:tab/>
        </w:r>
        <w:r w:rsidR="00A974C4" w:rsidRPr="002C4E1D">
          <w:rPr>
            <w:rStyle w:val="Hiperligao"/>
            <w:noProof/>
          </w:rPr>
          <w:t>Desempenho do mercado de trabalho</w:t>
        </w:r>
        <w:r w:rsidR="00A974C4">
          <w:rPr>
            <w:noProof/>
            <w:webHidden/>
          </w:rPr>
          <w:tab/>
        </w:r>
        <w:r w:rsidR="00A974C4">
          <w:rPr>
            <w:noProof/>
            <w:webHidden/>
          </w:rPr>
          <w:fldChar w:fldCharType="begin"/>
        </w:r>
        <w:r w:rsidR="00A974C4">
          <w:rPr>
            <w:noProof/>
            <w:webHidden/>
          </w:rPr>
          <w:instrText xml:space="preserve"> PAGEREF _Toc455138200 \h </w:instrText>
        </w:r>
        <w:r w:rsidR="00A974C4">
          <w:rPr>
            <w:noProof/>
            <w:webHidden/>
          </w:rPr>
        </w:r>
        <w:r w:rsidR="00A974C4">
          <w:rPr>
            <w:noProof/>
            <w:webHidden/>
          </w:rPr>
          <w:fldChar w:fldCharType="separate"/>
        </w:r>
        <w:r w:rsidR="00BB4857">
          <w:rPr>
            <w:noProof/>
            <w:webHidden/>
          </w:rPr>
          <w:t>49</w:t>
        </w:r>
        <w:r w:rsidR="00A974C4">
          <w:rPr>
            <w:noProof/>
            <w:webHidden/>
          </w:rPr>
          <w:fldChar w:fldCharType="end"/>
        </w:r>
      </w:hyperlink>
    </w:p>
    <w:p w:rsidR="00A974C4" w:rsidRDefault="0063537C">
      <w:pPr>
        <w:pStyle w:val="ndice1"/>
        <w:framePr w:wrap="around"/>
        <w:rPr>
          <w:rFonts w:ascii="Times New Roman" w:hAnsi="Times New Roman" w:cs="Times New Roman"/>
          <w:b w:val="0"/>
          <w:bCs w:val="0"/>
          <w:caps w:val="0"/>
          <w:noProof/>
          <w:color w:val="auto"/>
          <w:sz w:val="24"/>
          <w:szCs w:val="24"/>
          <w:lang w:eastAsia="pt-PT"/>
        </w:rPr>
      </w:pPr>
      <w:hyperlink w:anchor="_Toc455138201" w:history="1">
        <w:r w:rsidR="00A974C4" w:rsidRPr="002C4E1D">
          <w:rPr>
            <w:rStyle w:val="Hiperligao"/>
            <w:noProof/>
          </w:rPr>
          <w:t>4.</w:t>
        </w:r>
        <w:r w:rsidR="00A974C4">
          <w:rPr>
            <w:rFonts w:ascii="Times New Roman" w:hAnsi="Times New Roman" w:cs="Times New Roman"/>
            <w:b w:val="0"/>
            <w:bCs w:val="0"/>
            <w:caps w:val="0"/>
            <w:noProof/>
            <w:color w:val="auto"/>
            <w:sz w:val="24"/>
            <w:szCs w:val="24"/>
            <w:lang w:eastAsia="pt-PT"/>
          </w:rPr>
          <w:tab/>
        </w:r>
        <w:r w:rsidR="00A974C4" w:rsidRPr="002C4E1D">
          <w:rPr>
            <w:rStyle w:val="Hiperligao"/>
            <w:rFonts w:cs="Arial"/>
            <w:noProof/>
          </w:rPr>
          <w:t>Antecipação DAS NECESSIDADES DE QUALIFICAÇÕES intermédias na Aml: análise prospetiva</w:t>
        </w:r>
        <w:r w:rsidR="00A974C4">
          <w:rPr>
            <w:noProof/>
            <w:webHidden/>
          </w:rPr>
          <w:tab/>
        </w:r>
        <w:r w:rsidR="00A974C4">
          <w:rPr>
            <w:noProof/>
            <w:webHidden/>
          </w:rPr>
          <w:fldChar w:fldCharType="begin"/>
        </w:r>
        <w:r w:rsidR="00A974C4">
          <w:rPr>
            <w:noProof/>
            <w:webHidden/>
          </w:rPr>
          <w:instrText xml:space="preserve"> PAGEREF _Toc455138201 \h </w:instrText>
        </w:r>
        <w:r w:rsidR="00A974C4">
          <w:rPr>
            <w:noProof/>
            <w:webHidden/>
          </w:rPr>
        </w:r>
        <w:r w:rsidR="00A974C4">
          <w:rPr>
            <w:noProof/>
            <w:webHidden/>
          </w:rPr>
          <w:fldChar w:fldCharType="separate"/>
        </w:r>
        <w:r w:rsidR="00BB4857">
          <w:rPr>
            <w:noProof/>
            <w:webHidden/>
          </w:rPr>
          <w:t>55</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2" w:history="1">
        <w:r w:rsidR="00A974C4" w:rsidRPr="002C4E1D">
          <w:rPr>
            <w:rStyle w:val="Hiperligao"/>
            <w:noProof/>
          </w:rPr>
          <w:t>4.1.</w:t>
        </w:r>
        <w:r w:rsidR="00A974C4">
          <w:rPr>
            <w:rFonts w:ascii="Times New Roman" w:hAnsi="Times New Roman" w:cs="Times New Roman"/>
            <w:noProof/>
            <w:color w:val="auto"/>
            <w:sz w:val="24"/>
            <w:szCs w:val="24"/>
            <w:lang w:eastAsia="pt-PT"/>
          </w:rPr>
          <w:tab/>
        </w:r>
        <w:r w:rsidR="00A974C4" w:rsidRPr="002C4E1D">
          <w:rPr>
            <w:rStyle w:val="Hiperligao"/>
            <w:noProof/>
          </w:rPr>
          <w:t>O contributo das projeções do emprego para Portugal 2025</w:t>
        </w:r>
        <w:r w:rsidR="00A974C4">
          <w:rPr>
            <w:noProof/>
            <w:webHidden/>
          </w:rPr>
          <w:tab/>
        </w:r>
        <w:r w:rsidR="00A974C4">
          <w:rPr>
            <w:noProof/>
            <w:webHidden/>
          </w:rPr>
          <w:fldChar w:fldCharType="begin"/>
        </w:r>
        <w:r w:rsidR="00A974C4">
          <w:rPr>
            <w:noProof/>
            <w:webHidden/>
          </w:rPr>
          <w:instrText xml:space="preserve"> PAGEREF _Toc455138202 \h </w:instrText>
        </w:r>
        <w:r w:rsidR="00A974C4">
          <w:rPr>
            <w:noProof/>
            <w:webHidden/>
          </w:rPr>
        </w:r>
        <w:r w:rsidR="00A974C4">
          <w:rPr>
            <w:noProof/>
            <w:webHidden/>
          </w:rPr>
          <w:fldChar w:fldCharType="separate"/>
        </w:r>
        <w:r w:rsidR="00BB4857">
          <w:rPr>
            <w:noProof/>
            <w:webHidden/>
          </w:rPr>
          <w:t>55</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3" w:history="1">
        <w:r w:rsidR="00A974C4" w:rsidRPr="002C4E1D">
          <w:rPr>
            <w:rStyle w:val="Hiperligao"/>
            <w:noProof/>
          </w:rPr>
          <w:t>4.2.</w:t>
        </w:r>
        <w:r w:rsidR="00A974C4">
          <w:rPr>
            <w:rFonts w:ascii="Times New Roman" w:hAnsi="Times New Roman" w:cs="Times New Roman"/>
            <w:noProof/>
            <w:color w:val="auto"/>
            <w:sz w:val="24"/>
            <w:szCs w:val="24"/>
            <w:lang w:eastAsia="pt-PT"/>
          </w:rPr>
          <w:tab/>
        </w:r>
        <w:r w:rsidR="00A974C4" w:rsidRPr="002C4E1D">
          <w:rPr>
            <w:rStyle w:val="Hiperligao"/>
            <w:noProof/>
          </w:rPr>
          <w:t>Inquérito aos empregadores: intenções de recrutamento a curto prazo</w:t>
        </w:r>
        <w:r w:rsidR="00A974C4">
          <w:rPr>
            <w:noProof/>
            <w:webHidden/>
          </w:rPr>
          <w:tab/>
        </w:r>
        <w:r w:rsidR="00A974C4">
          <w:rPr>
            <w:noProof/>
            <w:webHidden/>
          </w:rPr>
          <w:fldChar w:fldCharType="begin"/>
        </w:r>
        <w:r w:rsidR="00A974C4">
          <w:rPr>
            <w:noProof/>
            <w:webHidden/>
          </w:rPr>
          <w:instrText xml:space="preserve"> PAGEREF _Toc455138203 \h </w:instrText>
        </w:r>
        <w:r w:rsidR="00A974C4">
          <w:rPr>
            <w:noProof/>
            <w:webHidden/>
          </w:rPr>
        </w:r>
        <w:r w:rsidR="00A974C4">
          <w:rPr>
            <w:noProof/>
            <w:webHidden/>
          </w:rPr>
          <w:fldChar w:fldCharType="separate"/>
        </w:r>
        <w:r w:rsidR="00BB4857">
          <w:rPr>
            <w:noProof/>
            <w:webHidden/>
          </w:rPr>
          <w:t>56</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4" w:history="1">
        <w:r w:rsidR="00A974C4" w:rsidRPr="002C4E1D">
          <w:rPr>
            <w:rStyle w:val="Hiperligao"/>
            <w:noProof/>
          </w:rPr>
          <w:t>4.3.</w:t>
        </w:r>
        <w:r w:rsidR="00A974C4">
          <w:rPr>
            <w:rFonts w:ascii="Times New Roman" w:hAnsi="Times New Roman" w:cs="Times New Roman"/>
            <w:noProof/>
            <w:color w:val="auto"/>
            <w:sz w:val="24"/>
            <w:szCs w:val="24"/>
            <w:lang w:eastAsia="pt-PT"/>
          </w:rPr>
          <w:tab/>
        </w:r>
        <w:r w:rsidR="00A974C4" w:rsidRPr="002C4E1D">
          <w:rPr>
            <w:rStyle w:val="Hiperligao"/>
            <w:noProof/>
          </w:rPr>
          <w:t>O que dizem as ofertas de emprego?</w:t>
        </w:r>
        <w:r w:rsidR="00A974C4">
          <w:rPr>
            <w:noProof/>
            <w:webHidden/>
          </w:rPr>
          <w:tab/>
        </w:r>
        <w:r w:rsidR="00A974C4">
          <w:rPr>
            <w:noProof/>
            <w:webHidden/>
          </w:rPr>
          <w:fldChar w:fldCharType="begin"/>
        </w:r>
        <w:r w:rsidR="00A974C4">
          <w:rPr>
            <w:noProof/>
            <w:webHidden/>
          </w:rPr>
          <w:instrText xml:space="preserve"> PAGEREF _Toc455138204 \h </w:instrText>
        </w:r>
        <w:r w:rsidR="00A974C4">
          <w:rPr>
            <w:noProof/>
            <w:webHidden/>
          </w:rPr>
        </w:r>
        <w:r w:rsidR="00A974C4">
          <w:rPr>
            <w:noProof/>
            <w:webHidden/>
          </w:rPr>
          <w:fldChar w:fldCharType="separate"/>
        </w:r>
        <w:r w:rsidR="00BB4857">
          <w:rPr>
            <w:noProof/>
            <w:webHidden/>
          </w:rPr>
          <w:t>65</w:t>
        </w:r>
        <w:r w:rsidR="00A974C4">
          <w:rPr>
            <w:noProof/>
            <w:webHidden/>
          </w:rPr>
          <w:fldChar w:fldCharType="end"/>
        </w:r>
      </w:hyperlink>
    </w:p>
    <w:p w:rsidR="00A974C4" w:rsidRDefault="0063537C">
      <w:pPr>
        <w:pStyle w:val="ndice1"/>
        <w:framePr w:wrap="around"/>
        <w:rPr>
          <w:rFonts w:ascii="Times New Roman" w:hAnsi="Times New Roman" w:cs="Times New Roman"/>
          <w:b w:val="0"/>
          <w:bCs w:val="0"/>
          <w:caps w:val="0"/>
          <w:noProof/>
          <w:color w:val="auto"/>
          <w:sz w:val="24"/>
          <w:szCs w:val="24"/>
          <w:lang w:eastAsia="pt-PT"/>
        </w:rPr>
      </w:pPr>
      <w:hyperlink w:anchor="_Toc455138205" w:history="1">
        <w:r w:rsidR="00A974C4" w:rsidRPr="002C4E1D">
          <w:rPr>
            <w:rStyle w:val="Hiperligao"/>
            <w:noProof/>
          </w:rPr>
          <w:t>5.</w:t>
        </w:r>
        <w:r w:rsidR="00A974C4">
          <w:rPr>
            <w:rFonts w:ascii="Times New Roman" w:hAnsi="Times New Roman" w:cs="Times New Roman"/>
            <w:b w:val="0"/>
            <w:bCs w:val="0"/>
            <w:caps w:val="0"/>
            <w:noProof/>
            <w:color w:val="auto"/>
            <w:sz w:val="24"/>
            <w:szCs w:val="24"/>
            <w:lang w:eastAsia="pt-PT"/>
          </w:rPr>
          <w:tab/>
        </w:r>
        <w:r w:rsidR="00A974C4" w:rsidRPr="002C4E1D">
          <w:rPr>
            <w:rStyle w:val="Hiperligao"/>
            <w:rFonts w:cs="Arial"/>
            <w:noProof/>
          </w:rPr>
          <w:t>CARATERIZAÇÃO DA OFERTA FORMATIVA DE DUPLA CERTIFICAÇÃO NA AML</w:t>
        </w:r>
        <w:r w:rsidR="00A974C4">
          <w:rPr>
            <w:noProof/>
            <w:webHidden/>
          </w:rPr>
          <w:tab/>
        </w:r>
        <w:r w:rsidR="00A974C4">
          <w:rPr>
            <w:noProof/>
            <w:webHidden/>
          </w:rPr>
          <w:fldChar w:fldCharType="begin"/>
        </w:r>
        <w:r w:rsidR="00A974C4">
          <w:rPr>
            <w:noProof/>
            <w:webHidden/>
          </w:rPr>
          <w:instrText xml:space="preserve"> PAGEREF _Toc455138205 \h </w:instrText>
        </w:r>
        <w:r w:rsidR="00A974C4">
          <w:rPr>
            <w:noProof/>
            <w:webHidden/>
          </w:rPr>
        </w:r>
        <w:r w:rsidR="00A974C4">
          <w:rPr>
            <w:noProof/>
            <w:webHidden/>
          </w:rPr>
          <w:fldChar w:fldCharType="separate"/>
        </w:r>
        <w:r w:rsidR="00BB4857">
          <w:rPr>
            <w:noProof/>
            <w:webHidden/>
          </w:rPr>
          <w:t>76</w:t>
        </w:r>
        <w:r w:rsidR="00A974C4">
          <w:rPr>
            <w:noProof/>
            <w:webHidden/>
          </w:rPr>
          <w:fldChar w:fldCharType="end"/>
        </w:r>
      </w:hyperlink>
    </w:p>
    <w:p w:rsidR="00A974C4" w:rsidRDefault="0063537C">
      <w:pPr>
        <w:pStyle w:val="ndice1"/>
        <w:framePr w:wrap="around"/>
        <w:rPr>
          <w:rFonts w:ascii="Times New Roman" w:hAnsi="Times New Roman" w:cs="Times New Roman"/>
          <w:b w:val="0"/>
          <w:bCs w:val="0"/>
          <w:caps w:val="0"/>
          <w:noProof/>
          <w:color w:val="auto"/>
          <w:sz w:val="24"/>
          <w:szCs w:val="24"/>
          <w:lang w:eastAsia="pt-PT"/>
        </w:rPr>
      </w:pPr>
      <w:hyperlink w:anchor="_Toc455138206" w:history="1">
        <w:r w:rsidR="00A974C4" w:rsidRPr="002C4E1D">
          <w:rPr>
            <w:rStyle w:val="Hiperligao"/>
            <w:noProof/>
          </w:rPr>
          <w:t>6.</w:t>
        </w:r>
        <w:r w:rsidR="00A974C4">
          <w:rPr>
            <w:rFonts w:ascii="Times New Roman" w:hAnsi="Times New Roman" w:cs="Times New Roman"/>
            <w:b w:val="0"/>
            <w:bCs w:val="0"/>
            <w:caps w:val="0"/>
            <w:noProof/>
            <w:color w:val="auto"/>
            <w:sz w:val="24"/>
            <w:szCs w:val="24"/>
            <w:lang w:eastAsia="pt-PT"/>
          </w:rPr>
          <w:tab/>
        </w:r>
        <w:r w:rsidR="00A974C4" w:rsidRPr="002C4E1D">
          <w:rPr>
            <w:rStyle w:val="Hiperligao"/>
            <w:rFonts w:cs="Arial"/>
            <w:noProof/>
          </w:rPr>
          <w:t>OFERTA DE QUALIFICAÇÕES INTERMÉDIAS NA AML: CONTEXTOS E DESAFIOS</w:t>
        </w:r>
        <w:r w:rsidR="00A974C4">
          <w:rPr>
            <w:noProof/>
            <w:webHidden/>
          </w:rPr>
          <w:tab/>
        </w:r>
        <w:r w:rsidR="00A974C4">
          <w:rPr>
            <w:noProof/>
            <w:webHidden/>
          </w:rPr>
          <w:fldChar w:fldCharType="begin"/>
        </w:r>
        <w:r w:rsidR="00A974C4">
          <w:rPr>
            <w:noProof/>
            <w:webHidden/>
          </w:rPr>
          <w:instrText xml:space="preserve"> PAGEREF _Toc455138206 \h </w:instrText>
        </w:r>
        <w:r w:rsidR="00A974C4">
          <w:rPr>
            <w:noProof/>
            <w:webHidden/>
          </w:rPr>
        </w:r>
        <w:r w:rsidR="00A974C4">
          <w:rPr>
            <w:noProof/>
            <w:webHidden/>
          </w:rPr>
          <w:fldChar w:fldCharType="separate"/>
        </w:r>
        <w:r w:rsidR="00BB4857">
          <w:rPr>
            <w:noProof/>
            <w:webHidden/>
          </w:rPr>
          <w:t>91</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7" w:history="1">
        <w:r w:rsidR="00A974C4" w:rsidRPr="002C4E1D">
          <w:rPr>
            <w:rStyle w:val="Hiperligao"/>
            <w:noProof/>
          </w:rPr>
          <w:t>6.1.</w:t>
        </w:r>
        <w:r w:rsidR="00A974C4">
          <w:rPr>
            <w:rFonts w:ascii="Times New Roman" w:hAnsi="Times New Roman" w:cs="Times New Roman"/>
            <w:noProof/>
            <w:color w:val="auto"/>
            <w:sz w:val="24"/>
            <w:szCs w:val="24"/>
            <w:lang w:eastAsia="pt-PT"/>
          </w:rPr>
          <w:tab/>
        </w:r>
        <w:r w:rsidR="00A974C4" w:rsidRPr="002C4E1D">
          <w:rPr>
            <w:rStyle w:val="Hiperligao"/>
            <w:noProof/>
          </w:rPr>
          <w:t>Contextos e exigências</w:t>
        </w:r>
        <w:r w:rsidR="00A974C4">
          <w:rPr>
            <w:noProof/>
            <w:webHidden/>
          </w:rPr>
          <w:tab/>
        </w:r>
        <w:r w:rsidR="00A974C4">
          <w:rPr>
            <w:noProof/>
            <w:webHidden/>
          </w:rPr>
          <w:fldChar w:fldCharType="begin"/>
        </w:r>
        <w:r w:rsidR="00A974C4">
          <w:rPr>
            <w:noProof/>
            <w:webHidden/>
          </w:rPr>
          <w:instrText xml:space="preserve"> PAGEREF _Toc455138207 \h </w:instrText>
        </w:r>
        <w:r w:rsidR="00A974C4">
          <w:rPr>
            <w:noProof/>
            <w:webHidden/>
          </w:rPr>
        </w:r>
        <w:r w:rsidR="00A974C4">
          <w:rPr>
            <w:noProof/>
            <w:webHidden/>
          </w:rPr>
          <w:fldChar w:fldCharType="separate"/>
        </w:r>
        <w:r w:rsidR="00BB4857">
          <w:rPr>
            <w:noProof/>
            <w:webHidden/>
          </w:rPr>
          <w:t>91</w:t>
        </w:r>
        <w:r w:rsidR="00A974C4">
          <w:rPr>
            <w:noProof/>
            <w:webHidden/>
          </w:rPr>
          <w:fldChar w:fldCharType="end"/>
        </w:r>
      </w:hyperlink>
    </w:p>
    <w:p w:rsidR="00A974C4" w:rsidRDefault="0063537C">
      <w:pPr>
        <w:pStyle w:val="ndice2"/>
        <w:tabs>
          <w:tab w:val="left" w:pos="1400"/>
        </w:tabs>
        <w:rPr>
          <w:rFonts w:ascii="Times New Roman" w:hAnsi="Times New Roman" w:cs="Times New Roman"/>
          <w:noProof/>
          <w:color w:val="auto"/>
          <w:sz w:val="24"/>
          <w:szCs w:val="24"/>
          <w:lang w:eastAsia="pt-PT"/>
        </w:rPr>
      </w:pPr>
      <w:hyperlink w:anchor="_Toc455138208" w:history="1">
        <w:r w:rsidR="00A974C4" w:rsidRPr="002C4E1D">
          <w:rPr>
            <w:rStyle w:val="Hiperligao"/>
            <w:noProof/>
          </w:rPr>
          <w:t>6.2.</w:t>
        </w:r>
        <w:r w:rsidR="00A974C4">
          <w:rPr>
            <w:rFonts w:ascii="Times New Roman" w:hAnsi="Times New Roman" w:cs="Times New Roman"/>
            <w:noProof/>
            <w:color w:val="auto"/>
            <w:sz w:val="24"/>
            <w:szCs w:val="24"/>
            <w:lang w:eastAsia="pt-PT"/>
          </w:rPr>
          <w:tab/>
        </w:r>
        <w:r w:rsidR="00A974C4" w:rsidRPr="002C4E1D">
          <w:rPr>
            <w:rStyle w:val="Hiperligao"/>
            <w:noProof/>
          </w:rPr>
          <w:t>Desafios e apostas</w:t>
        </w:r>
        <w:r w:rsidR="00A974C4">
          <w:rPr>
            <w:noProof/>
            <w:webHidden/>
          </w:rPr>
          <w:tab/>
        </w:r>
        <w:r w:rsidR="00A974C4">
          <w:rPr>
            <w:noProof/>
            <w:webHidden/>
          </w:rPr>
          <w:fldChar w:fldCharType="begin"/>
        </w:r>
        <w:r w:rsidR="00A974C4">
          <w:rPr>
            <w:noProof/>
            <w:webHidden/>
          </w:rPr>
          <w:instrText xml:space="preserve"> PAGEREF _Toc455138208 \h </w:instrText>
        </w:r>
        <w:r w:rsidR="00A974C4">
          <w:rPr>
            <w:noProof/>
            <w:webHidden/>
          </w:rPr>
        </w:r>
        <w:r w:rsidR="00A974C4">
          <w:rPr>
            <w:noProof/>
            <w:webHidden/>
          </w:rPr>
          <w:fldChar w:fldCharType="separate"/>
        </w:r>
        <w:r w:rsidR="00BB4857">
          <w:rPr>
            <w:noProof/>
            <w:webHidden/>
          </w:rPr>
          <w:t>93</w:t>
        </w:r>
        <w:r w:rsidR="00A974C4">
          <w:rPr>
            <w:noProof/>
            <w:webHidden/>
          </w:rPr>
          <w:fldChar w:fldCharType="end"/>
        </w:r>
      </w:hyperlink>
    </w:p>
    <w:p w:rsidR="00A974C4" w:rsidRPr="00964473" w:rsidRDefault="00A974C4" w:rsidP="00B02791">
      <w:pPr>
        <w:pStyle w:val="Cabealhodondice"/>
        <w:rPr>
          <w:color w:val="404040"/>
        </w:rPr>
      </w:pPr>
      <w:r>
        <w:rPr>
          <w:caps/>
        </w:rPr>
        <w:fldChar w:fldCharType="end"/>
      </w:r>
    </w:p>
    <w:p w:rsidR="00A974C4" w:rsidRPr="00964473" w:rsidRDefault="00A974C4" w:rsidP="00B02791">
      <w:pPr>
        <w:pStyle w:val="ndicedeilustraes"/>
        <w:tabs>
          <w:tab w:val="right" w:leader="dot" w:pos="9897"/>
        </w:tabs>
        <w:spacing w:after="120" w:line="276" w:lineRule="auto"/>
        <w:ind w:left="0" w:right="0" w:firstLine="0"/>
        <w:rPr>
          <w:color w:val="404040"/>
        </w:rPr>
      </w:pPr>
    </w:p>
    <w:p w:rsidR="00A974C4" w:rsidRPr="00964473" w:rsidRDefault="00A974C4" w:rsidP="00442ED8">
      <w:pPr>
        <w:pStyle w:val="ndicedeilustraes"/>
        <w:tabs>
          <w:tab w:val="right" w:leader="dot" w:pos="9897"/>
        </w:tabs>
        <w:spacing w:after="120" w:line="276" w:lineRule="auto"/>
        <w:ind w:left="0" w:right="0"/>
        <w:rPr>
          <w:color w:val="404040"/>
        </w:rPr>
      </w:pPr>
    </w:p>
    <w:p w:rsidR="00A974C4" w:rsidRPr="00141F5C" w:rsidRDefault="00A974C4" w:rsidP="006727F0">
      <w:pPr>
        <w:rPr>
          <w:caps/>
        </w:rPr>
      </w:pPr>
      <w:r>
        <w:br w:type="page"/>
      </w:r>
      <w:r w:rsidRPr="00141F5C">
        <w:rPr>
          <w:b/>
          <w:caps/>
        </w:rPr>
        <w:lastRenderedPageBreak/>
        <w:t>Índice de Tabelas, Quadros e Gráficos</w:t>
      </w:r>
    </w:p>
    <w:p w:rsidR="00A974C4" w:rsidRDefault="00A974C4">
      <w:pPr>
        <w:pStyle w:val="ndicedeilustraes"/>
        <w:tabs>
          <w:tab w:val="right" w:leader="dot" w:pos="9363"/>
        </w:tabs>
        <w:rPr>
          <w:rFonts w:ascii="Times New Roman" w:hAnsi="Times New Roman" w:cs="Times New Roman"/>
          <w:noProof/>
          <w:color w:val="auto"/>
          <w:sz w:val="24"/>
          <w:szCs w:val="24"/>
          <w:lang w:eastAsia="pt-PT"/>
        </w:rPr>
      </w:pPr>
      <w:r>
        <w:fldChar w:fldCharType="begin"/>
      </w:r>
      <w:r>
        <w:instrText xml:space="preserve"> TOC \h \z \c "Tabela" </w:instrText>
      </w:r>
      <w:r>
        <w:fldChar w:fldCharType="separate"/>
      </w:r>
      <w:hyperlink w:anchor="_Toc455069156" w:history="1">
        <w:r w:rsidRPr="00957924">
          <w:rPr>
            <w:rStyle w:val="Hiperligao"/>
            <w:noProof/>
          </w:rPr>
          <w:t>Tabela 1. População residente na AML, por Concelho, em 2014 e variação (%) 2001-2014</w:t>
        </w:r>
        <w:r>
          <w:rPr>
            <w:noProof/>
            <w:webHidden/>
          </w:rPr>
          <w:tab/>
        </w:r>
        <w:r>
          <w:rPr>
            <w:noProof/>
            <w:webHidden/>
          </w:rPr>
          <w:fldChar w:fldCharType="begin"/>
        </w:r>
        <w:r>
          <w:rPr>
            <w:noProof/>
            <w:webHidden/>
          </w:rPr>
          <w:instrText xml:space="preserve"> PAGEREF _Toc455069156 \h </w:instrText>
        </w:r>
        <w:r>
          <w:rPr>
            <w:noProof/>
            <w:webHidden/>
          </w:rPr>
        </w:r>
        <w:r>
          <w:rPr>
            <w:noProof/>
            <w:webHidden/>
          </w:rPr>
          <w:fldChar w:fldCharType="separate"/>
        </w:r>
        <w:r w:rsidR="00BB4857">
          <w:rPr>
            <w:noProof/>
            <w:webHidden/>
          </w:rPr>
          <w:t>9</w:t>
        </w:r>
        <w:r>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57" w:history="1">
        <w:r w:rsidR="00A974C4" w:rsidRPr="00957924">
          <w:rPr>
            <w:rStyle w:val="Hiperligao"/>
            <w:noProof/>
          </w:rPr>
          <w:t>Tabela 2. População jovem (15-24) residente na AML, por Concelho, em 2014 e variação (%) 2001-2014</w:t>
        </w:r>
        <w:r w:rsidR="00A974C4">
          <w:rPr>
            <w:noProof/>
            <w:webHidden/>
          </w:rPr>
          <w:tab/>
        </w:r>
        <w:r w:rsidR="00A974C4">
          <w:rPr>
            <w:noProof/>
            <w:webHidden/>
          </w:rPr>
          <w:fldChar w:fldCharType="begin"/>
        </w:r>
        <w:r w:rsidR="00A974C4">
          <w:rPr>
            <w:noProof/>
            <w:webHidden/>
          </w:rPr>
          <w:instrText xml:space="preserve"> PAGEREF _Toc455069157 \h </w:instrText>
        </w:r>
        <w:r w:rsidR="00A974C4">
          <w:rPr>
            <w:noProof/>
            <w:webHidden/>
          </w:rPr>
        </w:r>
        <w:r w:rsidR="00A974C4">
          <w:rPr>
            <w:noProof/>
            <w:webHidden/>
          </w:rPr>
          <w:fldChar w:fldCharType="separate"/>
        </w:r>
        <w:r w:rsidR="00BB4857">
          <w:rPr>
            <w:noProof/>
            <w:webHidden/>
          </w:rPr>
          <w:t>13</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58" w:history="1">
        <w:r w:rsidR="00A974C4" w:rsidRPr="00957924">
          <w:rPr>
            <w:rStyle w:val="Hiperligao"/>
            <w:noProof/>
          </w:rPr>
          <w:t>Tabela 3. Alunos (jovens e adultos) matriculados no Ensino Secundário na AML, por Concelho, em 2001 e 2014</w:t>
        </w:r>
        <w:r w:rsidR="00A974C4">
          <w:rPr>
            <w:noProof/>
            <w:webHidden/>
          </w:rPr>
          <w:tab/>
        </w:r>
        <w:r w:rsidR="00A974C4">
          <w:rPr>
            <w:noProof/>
            <w:webHidden/>
          </w:rPr>
          <w:fldChar w:fldCharType="begin"/>
        </w:r>
        <w:r w:rsidR="00A974C4">
          <w:rPr>
            <w:noProof/>
            <w:webHidden/>
          </w:rPr>
          <w:instrText xml:space="preserve"> PAGEREF _Toc455069158 \h </w:instrText>
        </w:r>
        <w:r w:rsidR="00A974C4">
          <w:rPr>
            <w:noProof/>
            <w:webHidden/>
          </w:rPr>
        </w:r>
        <w:r w:rsidR="00A974C4">
          <w:rPr>
            <w:noProof/>
            <w:webHidden/>
          </w:rPr>
          <w:fldChar w:fldCharType="separate"/>
        </w:r>
        <w:r w:rsidR="00BB4857">
          <w:rPr>
            <w:noProof/>
            <w:webHidden/>
          </w:rPr>
          <w:t>15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59" w:history="1">
        <w:r w:rsidR="00A974C4" w:rsidRPr="00957924">
          <w:rPr>
            <w:rStyle w:val="Hiperligao"/>
            <w:noProof/>
          </w:rPr>
          <w:t>Tabela 4. Alunos jovens matriculados no Ensino Secundário, em vias profissionalizantes, AML e Continente, 2013/14</w:t>
        </w:r>
        <w:r w:rsidR="00A974C4">
          <w:rPr>
            <w:noProof/>
            <w:webHidden/>
          </w:rPr>
          <w:tab/>
        </w:r>
        <w:r w:rsidR="00A974C4">
          <w:rPr>
            <w:noProof/>
            <w:webHidden/>
          </w:rPr>
          <w:fldChar w:fldCharType="begin"/>
        </w:r>
        <w:r w:rsidR="00A974C4">
          <w:rPr>
            <w:noProof/>
            <w:webHidden/>
          </w:rPr>
          <w:instrText xml:space="preserve"> PAGEREF _Toc455069159 \h </w:instrText>
        </w:r>
        <w:r w:rsidR="00A974C4">
          <w:rPr>
            <w:noProof/>
            <w:webHidden/>
          </w:rPr>
        </w:r>
        <w:r w:rsidR="00A974C4">
          <w:rPr>
            <w:noProof/>
            <w:webHidden/>
          </w:rPr>
          <w:fldChar w:fldCharType="separate"/>
        </w:r>
        <w:r w:rsidR="00BB4857">
          <w:rPr>
            <w:noProof/>
            <w:webHidden/>
          </w:rPr>
          <w:t>16</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0" w:history="1">
        <w:r w:rsidR="00A974C4" w:rsidRPr="00957924">
          <w:rPr>
            <w:rStyle w:val="Hiperligao"/>
            <w:noProof/>
          </w:rPr>
          <w:t>Tabela 5. Alunos jovens matriculados no Ensino Secundário, por modalidade de ensino, AML e Continente, 2013/14</w:t>
        </w:r>
        <w:r w:rsidR="00A974C4">
          <w:rPr>
            <w:noProof/>
            <w:webHidden/>
          </w:rPr>
          <w:tab/>
        </w:r>
        <w:r w:rsidR="00A974C4">
          <w:rPr>
            <w:noProof/>
            <w:webHidden/>
          </w:rPr>
          <w:fldChar w:fldCharType="begin"/>
        </w:r>
        <w:r w:rsidR="00A974C4">
          <w:rPr>
            <w:noProof/>
            <w:webHidden/>
          </w:rPr>
          <w:instrText xml:space="preserve"> PAGEREF _Toc455069160 \h </w:instrText>
        </w:r>
        <w:r w:rsidR="00A974C4">
          <w:rPr>
            <w:noProof/>
            <w:webHidden/>
          </w:rPr>
        </w:r>
        <w:r w:rsidR="00A974C4">
          <w:rPr>
            <w:noProof/>
            <w:webHidden/>
          </w:rPr>
          <w:fldChar w:fldCharType="separate"/>
        </w:r>
        <w:r w:rsidR="00BB4857">
          <w:rPr>
            <w:noProof/>
            <w:webHidden/>
          </w:rPr>
          <w:t>17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1" w:history="1">
        <w:r w:rsidR="00A974C4" w:rsidRPr="00957924">
          <w:rPr>
            <w:rStyle w:val="Hiperligao"/>
            <w:noProof/>
          </w:rPr>
          <w:t>Tabela 6. Alunos jovens matriculados no ES, em vias profissionalizantes (%) na AML, por Concelho, 2014</w:t>
        </w:r>
        <w:r w:rsidR="00A974C4">
          <w:rPr>
            <w:noProof/>
            <w:webHidden/>
          </w:rPr>
          <w:tab/>
        </w:r>
        <w:r w:rsidR="00A974C4">
          <w:rPr>
            <w:noProof/>
            <w:webHidden/>
          </w:rPr>
          <w:fldChar w:fldCharType="begin"/>
        </w:r>
        <w:r w:rsidR="00A974C4">
          <w:rPr>
            <w:noProof/>
            <w:webHidden/>
          </w:rPr>
          <w:instrText xml:space="preserve"> PAGEREF _Toc455069161 \h </w:instrText>
        </w:r>
        <w:r w:rsidR="00A974C4">
          <w:rPr>
            <w:noProof/>
            <w:webHidden/>
          </w:rPr>
        </w:r>
        <w:r w:rsidR="00A974C4">
          <w:rPr>
            <w:noProof/>
            <w:webHidden/>
          </w:rPr>
          <w:fldChar w:fldCharType="separate"/>
        </w:r>
        <w:r w:rsidR="00BB4857">
          <w:rPr>
            <w:noProof/>
            <w:webHidden/>
          </w:rPr>
          <w:t>19</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2" w:history="1">
        <w:r w:rsidR="00A974C4" w:rsidRPr="00957924">
          <w:rPr>
            <w:rStyle w:val="Hiperligao"/>
            <w:noProof/>
          </w:rPr>
          <w:t>Tabela 7. Alunos jovens matriculados no Ensino Secundário, por modalidade de ensino na AML, por Concelho, 2014</w:t>
        </w:r>
        <w:r w:rsidR="00A974C4">
          <w:rPr>
            <w:noProof/>
            <w:webHidden/>
          </w:rPr>
          <w:tab/>
        </w:r>
        <w:r w:rsidR="00A974C4">
          <w:rPr>
            <w:noProof/>
            <w:webHidden/>
          </w:rPr>
          <w:fldChar w:fldCharType="begin"/>
        </w:r>
        <w:r w:rsidR="00A974C4">
          <w:rPr>
            <w:noProof/>
            <w:webHidden/>
          </w:rPr>
          <w:instrText xml:space="preserve"> PAGEREF _Toc455069162 \h </w:instrText>
        </w:r>
        <w:r w:rsidR="00A974C4">
          <w:rPr>
            <w:noProof/>
            <w:webHidden/>
          </w:rPr>
        </w:r>
        <w:r w:rsidR="00A974C4">
          <w:rPr>
            <w:noProof/>
            <w:webHidden/>
          </w:rPr>
          <w:fldChar w:fldCharType="separate"/>
        </w:r>
        <w:r w:rsidR="00BB4857">
          <w:rPr>
            <w:noProof/>
            <w:webHidden/>
          </w:rPr>
          <w:t>20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3" w:history="1">
        <w:r w:rsidR="00A974C4" w:rsidRPr="00957924">
          <w:rPr>
            <w:rStyle w:val="Hiperligao"/>
            <w:noProof/>
          </w:rPr>
          <w:t>Tabela 8. Indicadores de escolarização e de resultados escolares no Ensino Secundário, AML e Continente. 2004/05 e 2013/14</w:t>
        </w:r>
        <w:r w:rsidR="00A974C4">
          <w:rPr>
            <w:noProof/>
            <w:webHidden/>
          </w:rPr>
          <w:tab/>
        </w:r>
        <w:r w:rsidR="00A974C4">
          <w:rPr>
            <w:noProof/>
            <w:webHidden/>
          </w:rPr>
          <w:fldChar w:fldCharType="begin"/>
        </w:r>
        <w:r w:rsidR="00A974C4">
          <w:rPr>
            <w:noProof/>
            <w:webHidden/>
          </w:rPr>
          <w:instrText xml:space="preserve"> PAGEREF _Toc455069163 \h </w:instrText>
        </w:r>
        <w:r w:rsidR="00A974C4">
          <w:rPr>
            <w:noProof/>
            <w:webHidden/>
          </w:rPr>
        </w:r>
        <w:r w:rsidR="00A974C4">
          <w:rPr>
            <w:noProof/>
            <w:webHidden/>
          </w:rPr>
          <w:fldChar w:fldCharType="separate"/>
        </w:r>
        <w:r w:rsidR="00BB4857">
          <w:rPr>
            <w:noProof/>
            <w:webHidden/>
          </w:rPr>
          <w:t>21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4" w:history="1">
        <w:r w:rsidR="00A974C4" w:rsidRPr="00957924">
          <w:rPr>
            <w:rStyle w:val="Hiperligao"/>
            <w:noProof/>
          </w:rPr>
          <w:t>Tabela 9. Indicadores de participação no mercado de trabalho, jovens (15-24) e total, AML e Continente, 2000 e 2014</w:t>
        </w:r>
        <w:r w:rsidR="00A974C4">
          <w:rPr>
            <w:noProof/>
            <w:webHidden/>
          </w:rPr>
          <w:tab/>
        </w:r>
        <w:r w:rsidR="00A974C4">
          <w:rPr>
            <w:noProof/>
            <w:webHidden/>
          </w:rPr>
          <w:fldChar w:fldCharType="begin"/>
        </w:r>
        <w:r w:rsidR="00A974C4">
          <w:rPr>
            <w:noProof/>
            <w:webHidden/>
          </w:rPr>
          <w:instrText xml:space="preserve"> PAGEREF _Toc455069164 \h </w:instrText>
        </w:r>
        <w:r w:rsidR="00A974C4">
          <w:rPr>
            <w:noProof/>
            <w:webHidden/>
          </w:rPr>
        </w:r>
        <w:r w:rsidR="00A974C4">
          <w:rPr>
            <w:noProof/>
            <w:webHidden/>
          </w:rPr>
          <w:fldChar w:fldCharType="separate"/>
        </w:r>
        <w:r w:rsidR="00BB4857">
          <w:rPr>
            <w:noProof/>
            <w:webHidden/>
          </w:rPr>
          <w:t>23</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5" w:history="1">
        <w:r w:rsidR="00A974C4" w:rsidRPr="00957924">
          <w:rPr>
            <w:rStyle w:val="Hiperligao"/>
            <w:noProof/>
          </w:rPr>
          <w:t>Tabela 10. Taxa de emprego e taxa de desemprego jovem (15-24) e total, na AML por Concelho, 2011</w:t>
        </w:r>
        <w:r w:rsidR="00A974C4">
          <w:rPr>
            <w:noProof/>
            <w:webHidden/>
          </w:rPr>
          <w:tab/>
        </w:r>
        <w:r w:rsidR="00A974C4">
          <w:rPr>
            <w:noProof/>
            <w:webHidden/>
          </w:rPr>
          <w:fldChar w:fldCharType="begin"/>
        </w:r>
        <w:r w:rsidR="00A974C4">
          <w:rPr>
            <w:noProof/>
            <w:webHidden/>
          </w:rPr>
          <w:instrText xml:space="preserve"> PAGEREF _Toc455069165 \h </w:instrText>
        </w:r>
        <w:r w:rsidR="00A974C4">
          <w:rPr>
            <w:noProof/>
            <w:webHidden/>
          </w:rPr>
        </w:r>
        <w:r w:rsidR="00A974C4">
          <w:rPr>
            <w:noProof/>
            <w:webHidden/>
          </w:rPr>
          <w:fldChar w:fldCharType="separate"/>
        </w:r>
        <w:r w:rsidR="00BB4857">
          <w:rPr>
            <w:noProof/>
            <w:webHidden/>
          </w:rPr>
          <w:t>28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6" w:history="1">
        <w:r w:rsidR="00A974C4" w:rsidRPr="00957924">
          <w:rPr>
            <w:rStyle w:val="Hiperligao"/>
            <w:noProof/>
          </w:rPr>
          <w:t>Tabela 11. Jovens com idade entre 20 e 24 anos não empregados que não estão em educação ou formação, por sexo, AML e Continente 2015</w:t>
        </w:r>
        <w:r w:rsidR="00A974C4">
          <w:rPr>
            <w:noProof/>
            <w:webHidden/>
          </w:rPr>
          <w:tab/>
        </w:r>
        <w:r w:rsidR="00A974C4">
          <w:rPr>
            <w:noProof/>
            <w:webHidden/>
          </w:rPr>
          <w:fldChar w:fldCharType="begin"/>
        </w:r>
        <w:r w:rsidR="00A974C4">
          <w:rPr>
            <w:noProof/>
            <w:webHidden/>
          </w:rPr>
          <w:instrText xml:space="preserve"> PAGEREF _Toc455069166 \h </w:instrText>
        </w:r>
        <w:r w:rsidR="00A974C4">
          <w:rPr>
            <w:noProof/>
            <w:webHidden/>
          </w:rPr>
        </w:r>
        <w:r w:rsidR="00A974C4">
          <w:rPr>
            <w:noProof/>
            <w:webHidden/>
          </w:rPr>
          <w:fldChar w:fldCharType="separate"/>
        </w:r>
        <w:r w:rsidR="00BB4857">
          <w:rPr>
            <w:noProof/>
            <w:webHidden/>
          </w:rPr>
          <w:t>30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7" w:history="1">
        <w:r w:rsidR="00A974C4" w:rsidRPr="00957924">
          <w:rPr>
            <w:rStyle w:val="Hiperligao"/>
            <w:noProof/>
          </w:rPr>
          <w:t>Tabela 12.Emprego, por setor de atividade económica, AML e Continente, 2011 e 2014</w:t>
        </w:r>
        <w:r w:rsidR="00A974C4">
          <w:rPr>
            <w:noProof/>
            <w:webHidden/>
          </w:rPr>
          <w:tab/>
        </w:r>
        <w:r w:rsidR="00A974C4">
          <w:rPr>
            <w:noProof/>
            <w:webHidden/>
          </w:rPr>
          <w:fldChar w:fldCharType="begin"/>
        </w:r>
        <w:r w:rsidR="00A974C4">
          <w:rPr>
            <w:noProof/>
            <w:webHidden/>
          </w:rPr>
          <w:instrText xml:space="preserve"> PAGEREF _Toc455069167 \h </w:instrText>
        </w:r>
        <w:r w:rsidR="00A974C4">
          <w:rPr>
            <w:noProof/>
            <w:webHidden/>
          </w:rPr>
        </w:r>
        <w:r w:rsidR="00A974C4">
          <w:rPr>
            <w:noProof/>
            <w:webHidden/>
          </w:rPr>
          <w:fldChar w:fldCharType="separate"/>
        </w:r>
        <w:r w:rsidR="00BB4857">
          <w:rPr>
            <w:noProof/>
            <w:webHidden/>
          </w:rPr>
          <w:t>32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8" w:history="1">
        <w:r w:rsidR="00A974C4" w:rsidRPr="00957924">
          <w:rPr>
            <w:rStyle w:val="Hiperligao"/>
            <w:noProof/>
          </w:rPr>
          <w:t>Tabela 13.Emprego e Pessoas ao Serviço, AML e Continente, 2011 e 2014</w:t>
        </w:r>
        <w:r w:rsidR="00A974C4">
          <w:rPr>
            <w:noProof/>
            <w:webHidden/>
          </w:rPr>
          <w:tab/>
        </w:r>
        <w:r w:rsidR="00A974C4">
          <w:rPr>
            <w:noProof/>
            <w:webHidden/>
          </w:rPr>
          <w:fldChar w:fldCharType="begin"/>
        </w:r>
        <w:r w:rsidR="00A974C4">
          <w:rPr>
            <w:noProof/>
            <w:webHidden/>
          </w:rPr>
          <w:instrText xml:space="preserve"> PAGEREF _Toc455069168 \h </w:instrText>
        </w:r>
        <w:r w:rsidR="00A974C4">
          <w:rPr>
            <w:noProof/>
            <w:webHidden/>
          </w:rPr>
        </w:r>
        <w:r w:rsidR="00A974C4">
          <w:rPr>
            <w:noProof/>
            <w:webHidden/>
          </w:rPr>
          <w:fldChar w:fldCharType="separate"/>
        </w:r>
        <w:r w:rsidR="00BB4857">
          <w:rPr>
            <w:noProof/>
            <w:webHidden/>
          </w:rPr>
          <w:t>34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69" w:history="1">
        <w:r w:rsidR="00A974C4" w:rsidRPr="00957924">
          <w:rPr>
            <w:rStyle w:val="Hiperligao"/>
            <w:noProof/>
          </w:rPr>
          <w:t>Tabela 14.Pessoas ao serviço, por setor de atividade económica, na Grande Lisboa e Península de Setúbal, 2011 e 2014</w:t>
        </w:r>
        <w:r w:rsidR="00A974C4">
          <w:rPr>
            <w:noProof/>
            <w:webHidden/>
          </w:rPr>
          <w:tab/>
        </w:r>
        <w:r w:rsidR="00A974C4">
          <w:rPr>
            <w:noProof/>
            <w:webHidden/>
          </w:rPr>
          <w:fldChar w:fldCharType="begin"/>
        </w:r>
        <w:r w:rsidR="00A974C4">
          <w:rPr>
            <w:noProof/>
            <w:webHidden/>
          </w:rPr>
          <w:instrText xml:space="preserve"> PAGEREF _Toc455069169 \h </w:instrText>
        </w:r>
        <w:r w:rsidR="00A974C4">
          <w:rPr>
            <w:noProof/>
            <w:webHidden/>
          </w:rPr>
        </w:r>
        <w:r w:rsidR="00A974C4">
          <w:rPr>
            <w:noProof/>
            <w:webHidden/>
          </w:rPr>
          <w:fldChar w:fldCharType="separate"/>
        </w:r>
        <w:r w:rsidR="00BB4857">
          <w:rPr>
            <w:noProof/>
            <w:webHidden/>
          </w:rPr>
          <w:t>35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0" w:history="1">
        <w:r w:rsidR="00A974C4" w:rsidRPr="00957924">
          <w:rPr>
            <w:rStyle w:val="Hiperligao"/>
            <w:noProof/>
          </w:rPr>
          <w:t>Tabela 15. Desemprego registado, total e jovem (menos de 25 anos), na AML por Concelho, em 2015 (média anual)</w:t>
        </w:r>
        <w:r w:rsidR="00A974C4">
          <w:rPr>
            <w:noProof/>
            <w:webHidden/>
          </w:rPr>
          <w:tab/>
        </w:r>
        <w:r w:rsidR="00A974C4">
          <w:rPr>
            <w:noProof/>
            <w:webHidden/>
          </w:rPr>
          <w:fldChar w:fldCharType="begin"/>
        </w:r>
        <w:r w:rsidR="00A974C4">
          <w:rPr>
            <w:noProof/>
            <w:webHidden/>
          </w:rPr>
          <w:instrText xml:space="preserve"> PAGEREF _Toc455069170 \h </w:instrText>
        </w:r>
        <w:r w:rsidR="00A974C4">
          <w:rPr>
            <w:noProof/>
            <w:webHidden/>
          </w:rPr>
        </w:r>
        <w:r w:rsidR="00A974C4">
          <w:rPr>
            <w:noProof/>
            <w:webHidden/>
          </w:rPr>
          <w:fldChar w:fldCharType="separate"/>
        </w:r>
        <w:r w:rsidR="00BB4857">
          <w:rPr>
            <w:noProof/>
            <w:webHidden/>
          </w:rPr>
          <w:t>50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1" w:history="1">
        <w:r w:rsidR="00A974C4" w:rsidRPr="00957924">
          <w:rPr>
            <w:rStyle w:val="Hiperligao"/>
            <w:noProof/>
          </w:rPr>
          <w:t>Tabela 16. Desemprego registado, total e por nível de escolaridade (%), na AML por Concelho, em 2015 (média anual)</w:t>
        </w:r>
        <w:r w:rsidR="00A974C4">
          <w:rPr>
            <w:noProof/>
            <w:webHidden/>
          </w:rPr>
          <w:tab/>
        </w:r>
        <w:r w:rsidR="00A974C4">
          <w:rPr>
            <w:noProof/>
            <w:webHidden/>
          </w:rPr>
          <w:fldChar w:fldCharType="begin"/>
        </w:r>
        <w:r w:rsidR="00A974C4">
          <w:rPr>
            <w:noProof/>
            <w:webHidden/>
          </w:rPr>
          <w:instrText xml:space="preserve"> PAGEREF _Toc455069171 \h </w:instrText>
        </w:r>
        <w:r w:rsidR="00A974C4">
          <w:rPr>
            <w:noProof/>
            <w:webHidden/>
          </w:rPr>
        </w:r>
        <w:r w:rsidR="00A974C4">
          <w:rPr>
            <w:noProof/>
            <w:webHidden/>
          </w:rPr>
          <w:fldChar w:fldCharType="separate"/>
        </w:r>
        <w:r w:rsidR="00BB4857">
          <w:rPr>
            <w:noProof/>
            <w:webHidden/>
          </w:rPr>
          <w:t>51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2" w:history="1">
        <w:r w:rsidR="00A974C4" w:rsidRPr="00957924">
          <w:rPr>
            <w:rStyle w:val="Hiperligao"/>
            <w:noProof/>
          </w:rPr>
          <w:t>Tabela 17:Projeções de emprego, Portugal, 2013-2020/25</w:t>
        </w:r>
        <w:r w:rsidR="00A974C4">
          <w:rPr>
            <w:noProof/>
            <w:webHidden/>
          </w:rPr>
          <w:tab/>
        </w:r>
        <w:r w:rsidR="00A974C4">
          <w:rPr>
            <w:noProof/>
            <w:webHidden/>
          </w:rPr>
          <w:fldChar w:fldCharType="begin"/>
        </w:r>
        <w:r w:rsidR="00A974C4">
          <w:rPr>
            <w:noProof/>
            <w:webHidden/>
          </w:rPr>
          <w:instrText xml:space="preserve"> PAGEREF _Toc455069172 \h </w:instrText>
        </w:r>
        <w:r w:rsidR="00A974C4">
          <w:rPr>
            <w:noProof/>
            <w:webHidden/>
          </w:rPr>
        </w:r>
        <w:r w:rsidR="00A974C4">
          <w:rPr>
            <w:noProof/>
            <w:webHidden/>
          </w:rPr>
          <w:fldChar w:fldCharType="separate"/>
        </w:r>
        <w:r w:rsidR="00BB4857">
          <w:rPr>
            <w:noProof/>
            <w:webHidden/>
          </w:rPr>
          <w:t>55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3" w:history="1">
        <w:r w:rsidR="00A974C4" w:rsidRPr="00957924">
          <w:rPr>
            <w:rStyle w:val="Hiperligao"/>
            <w:noProof/>
          </w:rPr>
          <w:t>Tabela 18: Projeções de emprego com qualificações médias (com ensino secundário e pós-secundário não superior), Portugal, 2013-2020/25</w:t>
        </w:r>
        <w:r w:rsidR="00A974C4">
          <w:rPr>
            <w:noProof/>
            <w:webHidden/>
          </w:rPr>
          <w:tab/>
        </w:r>
        <w:r w:rsidR="00A974C4">
          <w:rPr>
            <w:noProof/>
            <w:webHidden/>
          </w:rPr>
          <w:fldChar w:fldCharType="begin"/>
        </w:r>
        <w:r w:rsidR="00A974C4">
          <w:rPr>
            <w:noProof/>
            <w:webHidden/>
          </w:rPr>
          <w:instrText xml:space="preserve"> PAGEREF _Toc455069173 \h </w:instrText>
        </w:r>
        <w:r w:rsidR="00A974C4">
          <w:rPr>
            <w:noProof/>
            <w:webHidden/>
          </w:rPr>
        </w:r>
        <w:r w:rsidR="00A974C4">
          <w:rPr>
            <w:noProof/>
            <w:webHidden/>
          </w:rPr>
          <w:fldChar w:fldCharType="separate"/>
        </w:r>
        <w:r w:rsidR="00BB4857">
          <w:rPr>
            <w:noProof/>
            <w:webHidden/>
          </w:rPr>
          <w:t>56</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4" w:history="1">
        <w:r w:rsidR="00A974C4" w:rsidRPr="00957924">
          <w:rPr>
            <w:rStyle w:val="Hiperligao"/>
            <w:noProof/>
          </w:rPr>
          <w:t>Tabela 19: Organizações/ empresas respondentes por setor de atividade</w:t>
        </w:r>
        <w:r w:rsidR="00A974C4">
          <w:rPr>
            <w:noProof/>
            <w:webHidden/>
          </w:rPr>
          <w:tab/>
        </w:r>
        <w:r w:rsidR="00A974C4">
          <w:rPr>
            <w:noProof/>
            <w:webHidden/>
          </w:rPr>
          <w:fldChar w:fldCharType="begin"/>
        </w:r>
        <w:r w:rsidR="00A974C4">
          <w:rPr>
            <w:noProof/>
            <w:webHidden/>
          </w:rPr>
          <w:instrText xml:space="preserve"> PAGEREF _Toc455069174 \h </w:instrText>
        </w:r>
        <w:r w:rsidR="00A974C4">
          <w:rPr>
            <w:noProof/>
            <w:webHidden/>
          </w:rPr>
        </w:r>
        <w:r w:rsidR="00A974C4">
          <w:rPr>
            <w:noProof/>
            <w:webHidden/>
          </w:rPr>
          <w:fldChar w:fldCharType="separate"/>
        </w:r>
        <w:r w:rsidR="00BB4857">
          <w:rPr>
            <w:noProof/>
            <w:webHidden/>
          </w:rPr>
          <w:t>58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5" w:history="1">
        <w:r w:rsidR="00A974C4" w:rsidRPr="00957924">
          <w:rPr>
            <w:rStyle w:val="Hiperligao"/>
            <w:noProof/>
          </w:rPr>
          <w:t>Tabela 20: Organizações/ empresas respondentes segundo a dimensão</w:t>
        </w:r>
        <w:r w:rsidR="00A974C4">
          <w:rPr>
            <w:noProof/>
            <w:webHidden/>
          </w:rPr>
          <w:tab/>
        </w:r>
        <w:r w:rsidR="00A974C4">
          <w:rPr>
            <w:noProof/>
            <w:webHidden/>
          </w:rPr>
          <w:fldChar w:fldCharType="begin"/>
        </w:r>
        <w:r w:rsidR="00A974C4">
          <w:rPr>
            <w:noProof/>
            <w:webHidden/>
          </w:rPr>
          <w:instrText xml:space="preserve"> PAGEREF _Toc455069175 \h </w:instrText>
        </w:r>
        <w:r w:rsidR="00A974C4">
          <w:rPr>
            <w:noProof/>
            <w:webHidden/>
          </w:rPr>
        </w:r>
        <w:r w:rsidR="00A974C4">
          <w:rPr>
            <w:noProof/>
            <w:webHidden/>
          </w:rPr>
          <w:fldChar w:fldCharType="separate"/>
        </w:r>
        <w:r w:rsidR="00BB4857">
          <w:rPr>
            <w:noProof/>
            <w:webHidden/>
          </w:rPr>
          <w:t>58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6" w:history="1">
        <w:r w:rsidR="00A974C4" w:rsidRPr="00957924">
          <w:rPr>
            <w:rStyle w:val="Hiperligao"/>
            <w:noProof/>
          </w:rPr>
          <w:t>Tabela 21: Localização das organizações/ empresas</w:t>
        </w:r>
        <w:r w:rsidR="00A974C4">
          <w:rPr>
            <w:noProof/>
            <w:webHidden/>
          </w:rPr>
          <w:tab/>
        </w:r>
        <w:r w:rsidR="00A974C4">
          <w:rPr>
            <w:noProof/>
            <w:webHidden/>
          </w:rPr>
          <w:fldChar w:fldCharType="begin"/>
        </w:r>
        <w:r w:rsidR="00A974C4">
          <w:rPr>
            <w:noProof/>
            <w:webHidden/>
          </w:rPr>
          <w:instrText xml:space="preserve"> PAGEREF _Toc455069176 \h </w:instrText>
        </w:r>
        <w:r w:rsidR="00A974C4">
          <w:rPr>
            <w:noProof/>
            <w:webHidden/>
          </w:rPr>
        </w:r>
        <w:r w:rsidR="00A974C4">
          <w:rPr>
            <w:noProof/>
            <w:webHidden/>
          </w:rPr>
          <w:fldChar w:fldCharType="separate"/>
        </w:r>
        <w:r w:rsidR="00BB4857">
          <w:rPr>
            <w:noProof/>
            <w:webHidden/>
          </w:rPr>
          <w:t>59</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7" w:history="1">
        <w:r w:rsidR="00A974C4" w:rsidRPr="00957924">
          <w:rPr>
            <w:rStyle w:val="Hiperligao"/>
            <w:noProof/>
          </w:rPr>
          <w:t>Tabela 22: Setores de atividade com 100 ou mais intenções de recrutamento</w:t>
        </w:r>
        <w:r w:rsidR="00A974C4">
          <w:rPr>
            <w:noProof/>
            <w:webHidden/>
          </w:rPr>
          <w:tab/>
        </w:r>
        <w:r w:rsidR="00A974C4">
          <w:rPr>
            <w:noProof/>
            <w:webHidden/>
          </w:rPr>
          <w:fldChar w:fldCharType="begin"/>
        </w:r>
        <w:r w:rsidR="00A974C4">
          <w:rPr>
            <w:noProof/>
            <w:webHidden/>
          </w:rPr>
          <w:instrText xml:space="preserve"> PAGEREF _Toc455069177 \h </w:instrText>
        </w:r>
        <w:r w:rsidR="00A974C4">
          <w:rPr>
            <w:noProof/>
            <w:webHidden/>
          </w:rPr>
        </w:r>
        <w:r w:rsidR="00A974C4">
          <w:rPr>
            <w:noProof/>
            <w:webHidden/>
          </w:rPr>
          <w:fldChar w:fldCharType="separate"/>
        </w:r>
        <w:r w:rsidR="00BB4857">
          <w:rPr>
            <w:noProof/>
            <w:webHidden/>
          </w:rPr>
          <w:t>60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8" w:history="1">
        <w:r w:rsidR="00A974C4" w:rsidRPr="00957924">
          <w:rPr>
            <w:rStyle w:val="Hiperligao"/>
            <w:noProof/>
          </w:rPr>
          <w:t>Tabela 23: Intenções de recrutamento de profissões não associadas ao nível intermédio de qualificação</w:t>
        </w:r>
        <w:r w:rsidR="00A974C4">
          <w:rPr>
            <w:noProof/>
            <w:webHidden/>
          </w:rPr>
          <w:tab/>
        </w:r>
        <w:r w:rsidR="00A974C4">
          <w:rPr>
            <w:noProof/>
            <w:webHidden/>
          </w:rPr>
          <w:fldChar w:fldCharType="begin"/>
        </w:r>
        <w:r w:rsidR="00A974C4">
          <w:rPr>
            <w:noProof/>
            <w:webHidden/>
          </w:rPr>
          <w:instrText xml:space="preserve"> PAGEREF _Toc455069178 \h </w:instrText>
        </w:r>
        <w:r w:rsidR="00A974C4">
          <w:rPr>
            <w:noProof/>
            <w:webHidden/>
          </w:rPr>
        </w:r>
        <w:r w:rsidR="00A974C4">
          <w:rPr>
            <w:noProof/>
            <w:webHidden/>
          </w:rPr>
          <w:fldChar w:fldCharType="separate"/>
        </w:r>
        <w:r w:rsidR="00BB4857">
          <w:rPr>
            <w:noProof/>
            <w:webHidden/>
          </w:rPr>
          <w:t>63</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79" w:history="1">
        <w:r w:rsidR="00A974C4" w:rsidRPr="00957924">
          <w:rPr>
            <w:rStyle w:val="Hiperligao"/>
            <w:noProof/>
          </w:rPr>
          <w:t>Tabela 24: Outras qualificações intermédias com intenções de recrutamento reveladas pelos empregadores inquiridos</w:t>
        </w:r>
        <w:r w:rsidR="00A974C4">
          <w:rPr>
            <w:noProof/>
            <w:webHidden/>
          </w:rPr>
          <w:tab/>
        </w:r>
        <w:r w:rsidR="00A974C4">
          <w:rPr>
            <w:noProof/>
            <w:webHidden/>
          </w:rPr>
          <w:fldChar w:fldCharType="begin"/>
        </w:r>
        <w:r w:rsidR="00A974C4">
          <w:rPr>
            <w:noProof/>
            <w:webHidden/>
          </w:rPr>
          <w:instrText xml:space="preserve"> PAGEREF _Toc455069179 \h </w:instrText>
        </w:r>
        <w:r w:rsidR="00A974C4">
          <w:rPr>
            <w:noProof/>
            <w:webHidden/>
          </w:rPr>
        </w:r>
        <w:r w:rsidR="00A974C4">
          <w:rPr>
            <w:noProof/>
            <w:webHidden/>
          </w:rPr>
          <w:fldChar w:fldCharType="separate"/>
        </w:r>
        <w:r w:rsidR="00BB4857">
          <w:rPr>
            <w:noProof/>
            <w:webHidden/>
          </w:rPr>
          <w:t>64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0" w:history="1">
        <w:r w:rsidR="00A974C4" w:rsidRPr="00957924">
          <w:rPr>
            <w:rStyle w:val="Hiperligao"/>
            <w:noProof/>
          </w:rPr>
          <w:t>Tabela 25: Total de novas turmas no 1º ano nos últimos três anos – AML, Grande Lisboa e Península de Setúbal</w:t>
        </w:r>
        <w:r w:rsidR="00A974C4">
          <w:rPr>
            <w:noProof/>
            <w:webHidden/>
          </w:rPr>
          <w:tab/>
        </w:r>
        <w:r w:rsidR="00A974C4">
          <w:rPr>
            <w:noProof/>
            <w:webHidden/>
          </w:rPr>
          <w:fldChar w:fldCharType="begin"/>
        </w:r>
        <w:r w:rsidR="00A974C4">
          <w:rPr>
            <w:noProof/>
            <w:webHidden/>
          </w:rPr>
          <w:instrText xml:space="preserve"> PAGEREF _Toc455069180 \h </w:instrText>
        </w:r>
        <w:r w:rsidR="00A974C4">
          <w:rPr>
            <w:noProof/>
            <w:webHidden/>
          </w:rPr>
        </w:r>
        <w:r w:rsidR="00A974C4">
          <w:rPr>
            <w:noProof/>
            <w:webHidden/>
          </w:rPr>
          <w:fldChar w:fldCharType="separate"/>
        </w:r>
        <w:r w:rsidR="00BB4857">
          <w:rPr>
            <w:noProof/>
            <w:webHidden/>
          </w:rPr>
          <w:t>80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1" w:history="1">
        <w:r w:rsidR="00A974C4" w:rsidRPr="00957924">
          <w:rPr>
            <w:rStyle w:val="Hiperligao"/>
            <w:noProof/>
          </w:rPr>
          <w:t>Tabela 26: Nº turmas, cursos e alunos por concelho no ano letivo 2015/16</w:t>
        </w:r>
        <w:r w:rsidR="00A974C4">
          <w:rPr>
            <w:noProof/>
            <w:webHidden/>
          </w:rPr>
          <w:tab/>
        </w:r>
        <w:r w:rsidR="00A974C4">
          <w:rPr>
            <w:noProof/>
            <w:webHidden/>
          </w:rPr>
          <w:fldChar w:fldCharType="begin"/>
        </w:r>
        <w:r w:rsidR="00A974C4">
          <w:rPr>
            <w:noProof/>
            <w:webHidden/>
          </w:rPr>
          <w:instrText xml:space="preserve"> PAGEREF _Toc455069181 \h </w:instrText>
        </w:r>
        <w:r w:rsidR="00A974C4">
          <w:rPr>
            <w:noProof/>
            <w:webHidden/>
          </w:rPr>
        </w:r>
        <w:r w:rsidR="00A974C4">
          <w:rPr>
            <w:noProof/>
            <w:webHidden/>
          </w:rPr>
          <w:fldChar w:fldCharType="separate"/>
        </w:r>
        <w:r w:rsidR="00BB4857">
          <w:rPr>
            <w:noProof/>
            <w:webHidden/>
          </w:rPr>
          <w:t>81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2" w:history="1">
        <w:r w:rsidR="00A974C4" w:rsidRPr="00957924">
          <w:rPr>
            <w:rStyle w:val="Hiperligao"/>
            <w:noProof/>
          </w:rPr>
          <w:t>Tabela 27:  Distribuição do número de turmas pelos cursos profissionais homologados para o ano letivo 2015/2016 – AML</w:t>
        </w:r>
        <w:r w:rsidR="00A974C4">
          <w:rPr>
            <w:noProof/>
            <w:webHidden/>
          </w:rPr>
          <w:tab/>
        </w:r>
        <w:r w:rsidR="00A974C4">
          <w:rPr>
            <w:noProof/>
            <w:webHidden/>
          </w:rPr>
          <w:fldChar w:fldCharType="begin"/>
        </w:r>
        <w:r w:rsidR="00A974C4">
          <w:rPr>
            <w:noProof/>
            <w:webHidden/>
          </w:rPr>
          <w:instrText xml:space="preserve"> PAGEREF _Toc455069182 \h </w:instrText>
        </w:r>
        <w:r w:rsidR="00A974C4">
          <w:rPr>
            <w:noProof/>
            <w:webHidden/>
          </w:rPr>
        </w:r>
        <w:r w:rsidR="00A974C4">
          <w:rPr>
            <w:noProof/>
            <w:webHidden/>
          </w:rPr>
          <w:fldChar w:fldCharType="separate"/>
        </w:r>
        <w:r w:rsidR="00BB4857">
          <w:rPr>
            <w:noProof/>
            <w:webHidden/>
          </w:rPr>
          <w:t>85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3" w:history="1">
        <w:r w:rsidR="00A974C4" w:rsidRPr="00957924">
          <w:rPr>
            <w:rStyle w:val="Hiperligao"/>
            <w:noProof/>
          </w:rPr>
          <w:t>Tabela 28: Distribuição do número de turmas pelos cursos profissionais homologados para o ano letivo 2015/2016 – Grande Lisboa</w:t>
        </w:r>
        <w:r w:rsidR="00A974C4">
          <w:rPr>
            <w:noProof/>
            <w:webHidden/>
          </w:rPr>
          <w:tab/>
        </w:r>
        <w:r w:rsidR="00A974C4">
          <w:rPr>
            <w:noProof/>
            <w:webHidden/>
          </w:rPr>
          <w:fldChar w:fldCharType="begin"/>
        </w:r>
        <w:r w:rsidR="00A974C4">
          <w:rPr>
            <w:noProof/>
            <w:webHidden/>
          </w:rPr>
          <w:instrText xml:space="preserve"> PAGEREF _Toc455069183 \h </w:instrText>
        </w:r>
        <w:r w:rsidR="00A974C4">
          <w:rPr>
            <w:noProof/>
            <w:webHidden/>
          </w:rPr>
        </w:r>
        <w:r w:rsidR="00A974C4">
          <w:rPr>
            <w:noProof/>
            <w:webHidden/>
          </w:rPr>
          <w:fldChar w:fldCharType="separate"/>
        </w:r>
        <w:r w:rsidR="00BB4857">
          <w:rPr>
            <w:noProof/>
            <w:webHidden/>
          </w:rPr>
          <w:t>87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4" w:history="1">
        <w:r w:rsidR="00A974C4" w:rsidRPr="00957924">
          <w:rPr>
            <w:rStyle w:val="Hiperligao"/>
            <w:noProof/>
          </w:rPr>
          <w:t>Tabela 29: Distribuição do número de turmas pelos cursos profissionais homologados para o ano letivo 2015/2016 – Península de Setúbal</w:t>
        </w:r>
        <w:r w:rsidR="00A974C4">
          <w:rPr>
            <w:noProof/>
            <w:webHidden/>
          </w:rPr>
          <w:tab/>
        </w:r>
        <w:r w:rsidR="00A974C4">
          <w:rPr>
            <w:noProof/>
            <w:webHidden/>
          </w:rPr>
          <w:fldChar w:fldCharType="begin"/>
        </w:r>
        <w:r w:rsidR="00A974C4">
          <w:rPr>
            <w:noProof/>
            <w:webHidden/>
          </w:rPr>
          <w:instrText xml:space="preserve"> PAGEREF _Toc455069184 \h </w:instrText>
        </w:r>
        <w:r w:rsidR="00A974C4">
          <w:rPr>
            <w:noProof/>
            <w:webHidden/>
          </w:rPr>
        </w:r>
        <w:r w:rsidR="00A974C4">
          <w:rPr>
            <w:noProof/>
            <w:webHidden/>
          </w:rPr>
          <w:fldChar w:fldCharType="separate"/>
        </w:r>
        <w:r w:rsidR="00BB4857">
          <w:rPr>
            <w:noProof/>
            <w:webHidden/>
          </w:rPr>
          <w:t>89</w:t>
        </w:r>
        <w:r w:rsidR="00A974C4">
          <w:rPr>
            <w:noProof/>
            <w:webHidden/>
          </w:rPr>
          <w:fldChar w:fldCharType="end"/>
        </w:r>
      </w:hyperlink>
    </w:p>
    <w:p w:rsidR="00A974C4" w:rsidRDefault="00A974C4" w:rsidP="006727F0">
      <w:r>
        <w:fldChar w:fldCharType="end"/>
      </w:r>
    </w:p>
    <w:p w:rsidR="00A974C4" w:rsidRDefault="00A974C4" w:rsidP="006727F0"/>
    <w:p w:rsidR="00A974C4" w:rsidRDefault="00A974C4" w:rsidP="006727F0"/>
    <w:p w:rsidR="00A974C4" w:rsidRDefault="00A974C4">
      <w:pPr>
        <w:pStyle w:val="ndicedeilustraes"/>
        <w:tabs>
          <w:tab w:val="right" w:leader="dot" w:pos="9363"/>
        </w:tabs>
        <w:rPr>
          <w:rFonts w:ascii="Times New Roman" w:hAnsi="Times New Roman" w:cs="Times New Roman"/>
          <w:noProof/>
          <w:color w:val="auto"/>
          <w:sz w:val="24"/>
          <w:szCs w:val="24"/>
          <w:lang w:eastAsia="pt-PT"/>
        </w:rPr>
      </w:pPr>
      <w:r>
        <w:fldChar w:fldCharType="begin"/>
      </w:r>
      <w:r>
        <w:instrText xml:space="preserve"> TOC \h \z \c "Gráfico" </w:instrText>
      </w:r>
      <w:r>
        <w:fldChar w:fldCharType="separate"/>
      </w:r>
      <w:hyperlink w:anchor="_Toc455069185" w:history="1">
        <w:r w:rsidRPr="00950236">
          <w:rPr>
            <w:rStyle w:val="Hiperligao"/>
            <w:noProof/>
          </w:rPr>
          <w:t>Gráfico 1: Atração demográfica e crescimento natural, AML por Concelho, 2001/11</w:t>
        </w:r>
        <w:r>
          <w:rPr>
            <w:noProof/>
            <w:webHidden/>
          </w:rPr>
          <w:tab/>
        </w:r>
        <w:r>
          <w:rPr>
            <w:noProof/>
            <w:webHidden/>
          </w:rPr>
          <w:fldChar w:fldCharType="begin"/>
        </w:r>
        <w:r>
          <w:rPr>
            <w:noProof/>
            <w:webHidden/>
          </w:rPr>
          <w:instrText xml:space="preserve"> PAGEREF _Toc455069185 \h </w:instrText>
        </w:r>
        <w:r>
          <w:rPr>
            <w:noProof/>
            <w:webHidden/>
          </w:rPr>
        </w:r>
        <w:r>
          <w:rPr>
            <w:noProof/>
            <w:webHidden/>
          </w:rPr>
          <w:fldChar w:fldCharType="separate"/>
        </w:r>
        <w:r w:rsidR="00BB4857">
          <w:rPr>
            <w:noProof/>
            <w:webHidden/>
          </w:rPr>
          <w:t>11</w:t>
        </w:r>
        <w:r>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6" w:history="1">
        <w:r w:rsidR="00A974C4" w:rsidRPr="00950236">
          <w:rPr>
            <w:rStyle w:val="Hiperligao"/>
            <w:noProof/>
          </w:rPr>
          <w:t>Gráfico 2. Crianças (0-14) e jovens (15-19 e 20-24) na AML, por Concelho, em % da população residente, 2014</w:t>
        </w:r>
        <w:r w:rsidR="00A974C4">
          <w:rPr>
            <w:noProof/>
            <w:webHidden/>
          </w:rPr>
          <w:tab/>
        </w:r>
        <w:r w:rsidR="00A974C4">
          <w:rPr>
            <w:noProof/>
            <w:webHidden/>
          </w:rPr>
          <w:fldChar w:fldCharType="begin"/>
        </w:r>
        <w:r w:rsidR="00A974C4">
          <w:rPr>
            <w:noProof/>
            <w:webHidden/>
          </w:rPr>
          <w:instrText xml:space="preserve"> PAGEREF _Toc455069186 \h </w:instrText>
        </w:r>
        <w:r w:rsidR="00A974C4">
          <w:rPr>
            <w:noProof/>
            <w:webHidden/>
          </w:rPr>
        </w:r>
        <w:r w:rsidR="00A974C4">
          <w:rPr>
            <w:noProof/>
            <w:webHidden/>
          </w:rPr>
          <w:fldChar w:fldCharType="separate"/>
        </w:r>
        <w:r w:rsidR="00BB4857">
          <w:rPr>
            <w:noProof/>
            <w:webHidden/>
          </w:rPr>
          <w:t>12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7" w:history="1">
        <w:r w:rsidR="00A974C4" w:rsidRPr="00950236">
          <w:rPr>
            <w:rStyle w:val="Hiperligao"/>
            <w:noProof/>
          </w:rPr>
          <w:t>Gráfico 3. Alunos matriculados no Ensino Secundário, AML e Continente, 2004/5 a 2013/14</w:t>
        </w:r>
        <w:r w:rsidR="00A974C4">
          <w:rPr>
            <w:noProof/>
            <w:webHidden/>
          </w:rPr>
          <w:tab/>
        </w:r>
        <w:r w:rsidR="00A974C4">
          <w:rPr>
            <w:noProof/>
            <w:webHidden/>
          </w:rPr>
          <w:fldChar w:fldCharType="begin"/>
        </w:r>
        <w:r w:rsidR="00A974C4">
          <w:rPr>
            <w:noProof/>
            <w:webHidden/>
          </w:rPr>
          <w:instrText xml:space="preserve"> PAGEREF _Toc455069187 \h </w:instrText>
        </w:r>
        <w:r w:rsidR="00A974C4">
          <w:rPr>
            <w:noProof/>
            <w:webHidden/>
          </w:rPr>
        </w:r>
        <w:r w:rsidR="00A974C4">
          <w:rPr>
            <w:noProof/>
            <w:webHidden/>
          </w:rPr>
          <w:fldChar w:fldCharType="separate"/>
        </w:r>
        <w:r w:rsidR="00BB4857">
          <w:rPr>
            <w:noProof/>
            <w:webHidden/>
          </w:rPr>
          <w:t>14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8" w:history="1">
        <w:r w:rsidR="00A974C4" w:rsidRPr="00950236">
          <w:rPr>
            <w:rStyle w:val="Hiperligao"/>
            <w:noProof/>
          </w:rPr>
          <w:t>Gráfico 4. Alunos jovens matriculados no Ensino Secundário, em vias profissionalizantes, por tipologia de curso, no Continente, 2013/14</w:t>
        </w:r>
        <w:r w:rsidR="00A974C4">
          <w:rPr>
            <w:noProof/>
            <w:webHidden/>
          </w:rPr>
          <w:tab/>
        </w:r>
        <w:r w:rsidR="00A974C4">
          <w:rPr>
            <w:noProof/>
            <w:webHidden/>
          </w:rPr>
          <w:fldChar w:fldCharType="begin"/>
        </w:r>
        <w:r w:rsidR="00A974C4">
          <w:rPr>
            <w:noProof/>
            <w:webHidden/>
          </w:rPr>
          <w:instrText xml:space="preserve"> PAGEREF _Toc455069188 \h </w:instrText>
        </w:r>
        <w:r w:rsidR="00A974C4">
          <w:rPr>
            <w:noProof/>
            <w:webHidden/>
          </w:rPr>
        </w:r>
        <w:r w:rsidR="00A974C4">
          <w:rPr>
            <w:noProof/>
            <w:webHidden/>
          </w:rPr>
          <w:fldChar w:fldCharType="separate"/>
        </w:r>
        <w:r w:rsidR="00BB4857">
          <w:rPr>
            <w:noProof/>
            <w:webHidden/>
          </w:rPr>
          <w:t>18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89" w:history="1">
        <w:r w:rsidR="00A974C4" w:rsidRPr="00950236">
          <w:rPr>
            <w:rStyle w:val="Hiperligao"/>
            <w:noProof/>
          </w:rPr>
          <w:t>Gráfico 5. Alunos jovens matriculados no Ensino Secundário, em vias profissionalizantes, por tipologia de curso, na AML, 2013/14</w:t>
        </w:r>
        <w:r w:rsidR="00A974C4">
          <w:rPr>
            <w:noProof/>
            <w:webHidden/>
          </w:rPr>
          <w:tab/>
        </w:r>
        <w:r w:rsidR="00A974C4">
          <w:rPr>
            <w:noProof/>
            <w:webHidden/>
          </w:rPr>
          <w:fldChar w:fldCharType="begin"/>
        </w:r>
        <w:r w:rsidR="00A974C4">
          <w:rPr>
            <w:noProof/>
            <w:webHidden/>
          </w:rPr>
          <w:instrText xml:space="preserve"> PAGEREF _Toc455069189 \h </w:instrText>
        </w:r>
        <w:r w:rsidR="00A974C4">
          <w:rPr>
            <w:noProof/>
            <w:webHidden/>
          </w:rPr>
        </w:r>
        <w:r w:rsidR="00A974C4">
          <w:rPr>
            <w:noProof/>
            <w:webHidden/>
          </w:rPr>
          <w:fldChar w:fldCharType="separate"/>
        </w:r>
        <w:r w:rsidR="00BB4857">
          <w:rPr>
            <w:noProof/>
            <w:webHidden/>
          </w:rPr>
          <w:t>18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0" w:history="1">
        <w:r w:rsidR="00A974C4" w:rsidRPr="00950236">
          <w:rPr>
            <w:rStyle w:val="Hiperligao"/>
            <w:noProof/>
          </w:rPr>
          <w:t>Gráfico 6. Taxa de abandono precoce de educação e formação (18-24 anos), AML e Continente, 2000/14</w:t>
        </w:r>
        <w:r w:rsidR="00A974C4">
          <w:rPr>
            <w:noProof/>
            <w:webHidden/>
          </w:rPr>
          <w:tab/>
        </w:r>
        <w:r w:rsidR="00A974C4">
          <w:rPr>
            <w:noProof/>
            <w:webHidden/>
          </w:rPr>
          <w:fldChar w:fldCharType="begin"/>
        </w:r>
        <w:r w:rsidR="00A974C4">
          <w:rPr>
            <w:noProof/>
            <w:webHidden/>
          </w:rPr>
          <w:instrText xml:space="preserve"> PAGEREF _Toc455069190 \h </w:instrText>
        </w:r>
        <w:r w:rsidR="00A974C4">
          <w:rPr>
            <w:noProof/>
            <w:webHidden/>
          </w:rPr>
        </w:r>
        <w:r w:rsidR="00A974C4">
          <w:rPr>
            <w:noProof/>
            <w:webHidden/>
          </w:rPr>
          <w:fldChar w:fldCharType="separate"/>
        </w:r>
        <w:r w:rsidR="00BB4857">
          <w:rPr>
            <w:noProof/>
            <w:webHidden/>
          </w:rPr>
          <w:t>22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1" w:history="1">
        <w:r w:rsidR="00A974C4" w:rsidRPr="00950236">
          <w:rPr>
            <w:rStyle w:val="Hiperligao"/>
            <w:noProof/>
          </w:rPr>
          <w:t>Gráfico 7.Emprego jovem (15-24), AML e Continente, 2000/14</w:t>
        </w:r>
        <w:r w:rsidR="00A974C4">
          <w:rPr>
            <w:noProof/>
            <w:webHidden/>
          </w:rPr>
          <w:tab/>
        </w:r>
        <w:r w:rsidR="00A974C4">
          <w:rPr>
            <w:noProof/>
            <w:webHidden/>
          </w:rPr>
          <w:fldChar w:fldCharType="begin"/>
        </w:r>
        <w:r w:rsidR="00A974C4">
          <w:rPr>
            <w:noProof/>
            <w:webHidden/>
          </w:rPr>
          <w:instrText xml:space="preserve"> PAGEREF _Toc455069191 \h </w:instrText>
        </w:r>
        <w:r w:rsidR="00A974C4">
          <w:rPr>
            <w:noProof/>
            <w:webHidden/>
          </w:rPr>
        </w:r>
        <w:r w:rsidR="00A974C4">
          <w:rPr>
            <w:noProof/>
            <w:webHidden/>
          </w:rPr>
          <w:fldChar w:fldCharType="separate"/>
        </w:r>
        <w:r w:rsidR="00BB4857">
          <w:rPr>
            <w:noProof/>
            <w:webHidden/>
          </w:rPr>
          <w:t>24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2" w:history="1">
        <w:r w:rsidR="00A974C4" w:rsidRPr="00950236">
          <w:rPr>
            <w:rStyle w:val="Hiperligao"/>
            <w:noProof/>
          </w:rPr>
          <w:t>Gráfico 8.Desemprego jovem (15-24), AML e Continente, 2000/14</w:t>
        </w:r>
        <w:r w:rsidR="00A974C4">
          <w:rPr>
            <w:noProof/>
            <w:webHidden/>
          </w:rPr>
          <w:tab/>
        </w:r>
        <w:r w:rsidR="00A974C4">
          <w:rPr>
            <w:noProof/>
            <w:webHidden/>
          </w:rPr>
          <w:fldChar w:fldCharType="begin"/>
        </w:r>
        <w:r w:rsidR="00A974C4">
          <w:rPr>
            <w:noProof/>
            <w:webHidden/>
          </w:rPr>
          <w:instrText xml:space="preserve"> PAGEREF _Toc455069192 \h </w:instrText>
        </w:r>
        <w:r w:rsidR="00A974C4">
          <w:rPr>
            <w:noProof/>
            <w:webHidden/>
          </w:rPr>
        </w:r>
        <w:r w:rsidR="00A974C4">
          <w:rPr>
            <w:noProof/>
            <w:webHidden/>
          </w:rPr>
          <w:fldChar w:fldCharType="separate"/>
        </w:r>
        <w:r w:rsidR="00BB4857">
          <w:rPr>
            <w:noProof/>
            <w:webHidden/>
          </w:rPr>
          <w:t>25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3" w:history="1">
        <w:r w:rsidR="00A974C4" w:rsidRPr="00950236">
          <w:rPr>
            <w:rStyle w:val="Hiperligao"/>
            <w:noProof/>
          </w:rPr>
          <w:t>Gráfico 9. Desemprego, AML e Continente, 2000/14</w:t>
        </w:r>
        <w:r w:rsidR="00A974C4">
          <w:rPr>
            <w:noProof/>
            <w:webHidden/>
          </w:rPr>
          <w:tab/>
        </w:r>
        <w:r w:rsidR="00A974C4">
          <w:rPr>
            <w:noProof/>
            <w:webHidden/>
          </w:rPr>
          <w:fldChar w:fldCharType="begin"/>
        </w:r>
        <w:r w:rsidR="00A974C4">
          <w:rPr>
            <w:noProof/>
            <w:webHidden/>
          </w:rPr>
          <w:instrText xml:space="preserve"> PAGEREF _Toc455069193 \h </w:instrText>
        </w:r>
        <w:r w:rsidR="00A974C4">
          <w:rPr>
            <w:noProof/>
            <w:webHidden/>
          </w:rPr>
        </w:r>
        <w:r w:rsidR="00A974C4">
          <w:rPr>
            <w:noProof/>
            <w:webHidden/>
          </w:rPr>
          <w:fldChar w:fldCharType="separate"/>
        </w:r>
        <w:r w:rsidR="00BB4857">
          <w:rPr>
            <w:noProof/>
            <w:webHidden/>
          </w:rPr>
          <w:t>25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4" w:history="1">
        <w:r w:rsidR="00A974C4" w:rsidRPr="00950236">
          <w:rPr>
            <w:rStyle w:val="Hiperligao"/>
            <w:noProof/>
          </w:rPr>
          <w:t>Gráfico 10.Emprego jovem (15-24), por nível de educação, na AML, 2000/14</w:t>
        </w:r>
        <w:r w:rsidR="00A974C4">
          <w:rPr>
            <w:noProof/>
            <w:webHidden/>
          </w:rPr>
          <w:tab/>
        </w:r>
        <w:r w:rsidR="00A974C4">
          <w:rPr>
            <w:noProof/>
            <w:webHidden/>
          </w:rPr>
          <w:fldChar w:fldCharType="begin"/>
        </w:r>
        <w:r w:rsidR="00A974C4">
          <w:rPr>
            <w:noProof/>
            <w:webHidden/>
          </w:rPr>
          <w:instrText xml:space="preserve"> PAGEREF _Toc455069194 \h </w:instrText>
        </w:r>
        <w:r w:rsidR="00A974C4">
          <w:rPr>
            <w:noProof/>
            <w:webHidden/>
          </w:rPr>
        </w:r>
        <w:r w:rsidR="00A974C4">
          <w:rPr>
            <w:noProof/>
            <w:webHidden/>
          </w:rPr>
          <w:fldChar w:fldCharType="separate"/>
        </w:r>
        <w:r w:rsidR="00BB4857">
          <w:rPr>
            <w:noProof/>
            <w:webHidden/>
          </w:rPr>
          <w:t>27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5" w:history="1">
        <w:r w:rsidR="00A974C4" w:rsidRPr="00950236">
          <w:rPr>
            <w:rStyle w:val="Hiperligao"/>
            <w:noProof/>
          </w:rPr>
          <w:t>Gráfico 11.Emprego jovem (15-24), por nível de educação, no Continente, 2000/14</w:t>
        </w:r>
        <w:r w:rsidR="00A974C4">
          <w:rPr>
            <w:noProof/>
            <w:webHidden/>
          </w:rPr>
          <w:tab/>
        </w:r>
        <w:r w:rsidR="00A974C4">
          <w:rPr>
            <w:noProof/>
            <w:webHidden/>
          </w:rPr>
          <w:fldChar w:fldCharType="begin"/>
        </w:r>
        <w:r w:rsidR="00A974C4">
          <w:rPr>
            <w:noProof/>
            <w:webHidden/>
          </w:rPr>
          <w:instrText xml:space="preserve"> PAGEREF _Toc455069195 \h </w:instrText>
        </w:r>
        <w:r w:rsidR="00A974C4">
          <w:rPr>
            <w:noProof/>
            <w:webHidden/>
          </w:rPr>
        </w:r>
        <w:r w:rsidR="00A974C4">
          <w:rPr>
            <w:noProof/>
            <w:webHidden/>
          </w:rPr>
          <w:fldChar w:fldCharType="separate"/>
        </w:r>
        <w:r w:rsidR="00BB4857">
          <w:rPr>
            <w:noProof/>
            <w:webHidden/>
          </w:rPr>
          <w:t>27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6" w:history="1">
        <w:r w:rsidR="00A974C4" w:rsidRPr="00950236">
          <w:rPr>
            <w:rStyle w:val="Hiperligao"/>
            <w:noProof/>
          </w:rPr>
          <w:t>Gráfico 12. Taxa de jovens NEET (18-24 anos), AML e Continente, 2000/14</w:t>
        </w:r>
        <w:r w:rsidR="00A974C4">
          <w:rPr>
            <w:noProof/>
            <w:webHidden/>
          </w:rPr>
          <w:tab/>
        </w:r>
        <w:r w:rsidR="00A974C4">
          <w:rPr>
            <w:noProof/>
            <w:webHidden/>
          </w:rPr>
          <w:fldChar w:fldCharType="begin"/>
        </w:r>
        <w:r w:rsidR="00A974C4">
          <w:rPr>
            <w:noProof/>
            <w:webHidden/>
          </w:rPr>
          <w:instrText xml:space="preserve"> PAGEREF _Toc455069196 \h </w:instrText>
        </w:r>
        <w:r w:rsidR="00A974C4">
          <w:rPr>
            <w:noProof/>
            <w:webHidden/>
          </w:rPr>
        </w:r>
        <w:r w:rsidR="00A974C4">
          <w:rPr>
            <w:noProof/>
            <w:webHidden/>
          </w:rPr>
          <w:fldChar w:fldCharType="separate"/>
        </w:r>
        <w:r w:rsidR="00BB4857">
          <w:rPr>
            <w:noProof/>
            <w:webHidden/>
          </w:rPr>
          <w:t>29</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7" w:history="1">
        <w:r w:rsidR="00A974C4" w:rsidRPr="00950236">
          <w:rPr>
            <w:rStyle w:val="Hiperligao"/>
            <w:noProof/>
          </w:rPr>
          <w:t>Gráfico 13. Produtividade aparente do trabalho (Base 2011 - €) anual, AML e Continente, 2000/14</w:t>
        </w:r>
        <w:r w:rsidR="00A974C4">
          <w:rPr>
            <w:noProof/>
            <w:webHidden/>
          </w:rPr>
          <w:tab/>
        </w:r>
        <w:r w:rsidR="00A974C4">
          <w:rPr>
            <w:noProof/>
            <w:webHidden/>
          </w:rPr>
          <w:fldChar w:fldCharType="begin"/>
        </w:r>
        <w:r w:rsidR="00A974C4">
          <w:rPr>
            <w:noProof/>
            <w:webHidden/>
          </w:rPr>
          <w:instrText xml:space="preserve"> PAGEREF _Toc455069197 \h </w:instrText>
        </w:r>
        <w:r w:rsidR="00A974C4">
          <w:rPr>
            <w:noProof/>
            <w:webHidden/>
          </w:rPr>
        </w:r>
        <w:r w:rsidR="00A974C4">
          <w:rPr>
            <w:noProof/>
            <w:webHidden/>
          </w:rPr>
          <w:fldChar w:fldCharType="separate"/>
        </w:r>
        <w:r w:rsidR="00BB4857">
          <w:rPr>
            <w:noProof/>
            <w:webHidden/>
          </w:rPr>
          <w:t>30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8" w:history="1">
        <w:r w:rsidR="00A974C4" w:rsidRPr="00950236">
          <w:rPr>
            <w:rStyle w:val="Hiperligao"/>
            <w:noProof/>
          </w:rPr>
          <w:t>Gráfico 14. Emprego, AML e Continente, 2000/14</w:t>
        </w:r>
        <w:r w:rsidR="00A974C4">
          <w:rPr>
            <w:noProof/>
            <w:webHidden/>
          </w:rPr>
          <w:tab/>
        </w:r>
        <w:r w:rsidR="00A974C4">
          <w:rPr>
            <w:noProof/>
            <w:webHidden/>
          </w:rPr>
          <w:fldChar w:fldCharType="begin"/>
        </w:r>
        <w:r w:rsidR="00A974C4">
          <w:rPr>
            <w:noProof/>
            <w:webHidden/>
          </w:rPr>
          <w:instrText xml:space="preserve"> PAGEREF _Toc455069198 \h </w:instrText>
        </w:r>
        <w:r w:rsidR="00A974C4">
          <w:rPr>
            <w:noProof/>
            <w:webHidden/>
          </w:rPr>
        </w:r>
        <w:r w:rsidR="00A974C4">
          <w:rPr>
            <w:noProof/>
            <w:webHidden/>
          </w:rPr>
          <w:fldChar w:fldCharType="separate"/>
        </w:r>
        <w:r w:rsidR="00BB4857">
          <w:rPr>
            <w:noProof/>
            <w:webHidden/>
          </w:rPr>
          <w:t>31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199" w:history="1">
        <w:r w:rsidR="00A974C4" w:rsidRPr="00950236">
          <w:rPr>
            <w:rStyle w:val="Hiperligao"/>
            <w:noProof/>
          </w:rPr>
          <w:t>Gráfico 15. As 10 Qualificações Intermédias com maior volume de emprego, nas profissões associadas, na AML, 2014</w:t>
        </w:r>
        <w:r w:rsidR="00A974C4">
          <w:rPr>
            <w:noProof/>
            <w:webHidden/>
          </w:rPr>
          <w:tab/>
        </w:r>
        <w:r w:rsidR="00A974C4">
          <w:rPr>
            <w:noProof/>
            <w:webHidden/>
          </w:rPr>
          <w:fldChar w:fldCharType="begin"/>
        </w:r>
        <w:r w:rsidR="00A974C4">
          <w:rPr>
            <w:noProof/>
            <w:webHidden/>
          </w:rPr>
          <w:instrText xml:space="preserve"> PAGEREF _Toc455069199 \h </w:instrText>
        </w:r>
        <w:r w:rsidR="00A974C4">
          <w:rPr>
            <w:noProof/>
            <w:webHidden/>
          </w:rPr>
        </w:r>
        <w:r w:rsidR="00A974C4">
          <w:rPr>
            <w:noProof/>
            <w:webHidden/>
          </w:rPr>
          <w:fldChar w:fldCharType="separate"/>
        </w:r>
        <w:r w:rsidR="00BB4857">
          <w:rPr>
            <w:noProof/>
            <w:webHidden/>
          </w:rPr>
          <w:t>38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0" w:history="1">
        <w:r w:rsidR="00A974C4" w:rsidRPr="00950236">
          <w:rPr>
            <w:rStyle w:val="Hiperligao"/>
            <w:noProof/>
          </w:rPr>
          <w:t>Gráfico 16. As 10 Qualificações Intermédias com maior volume de emprego, nas profissões associadas, na Grande Lisboa, 2014</w:t>
        </w:r>
        <w:r w:rsidR="00A974C4">
          <w:rPr>
            <w:noProof/>
            <w:webHidden/>
          </w:rPr>
          <w:tab/>
        </w:r>
        <w:r w:rsidR="00A974C4">
          <w:rPr>
            <w:noProof/>
            <w:webHidden/>
          </w:rPr>
          <w:fldChar w:fldCharType="begin"/>
        </w:r>
        <w:r w:rsidR="00A974C4">
          <w:rPr>
            <w:noProof/>
            <w:webHidden/>
          </w:rPr>
          <w:instrText xml:space="preserve"> PAGEREF _Toc455069200 \h </w:instrText>
        </w:r>
        <w:r w:rsidR="00A974C4">
          <w:rPr>
            <w:noProof/>
            <w:webHidden/>
          </w:rPr>
        </w:r>
        <w:r w:rsidR="00A974C4">
          <w:rPr>
            <w:noProof/>
            <w:webHidden/>
          </w:rPr>
          <w:fldChar w:fldCharType="separate"/>
        </w:r>
        <w:r w:rsidR="00BB4857">
          <w:rPr>
            <w:noProof/>
            <w:webHidden/>
          </w:rPr>
          <w:t>39</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1" w:history="1">
        <w:r w:rsidR="00A974C4" w:rsidRPr="00950236">
          <w:rPr>
            <w:rStyle w:val="Hiperligao"/>
            <w:noProof/>
          </w:rPr>
          <w:t>Gráfico 17. As 10 Qualificações Intermédias com maior volume de emprego, nas profissões associadas, na Península de Setúbal, 2014</w:t>
        </w:r>
        <w:r w:rsidR="00A974C4">
          <w:rPr>
            <w:noProof/>
            <w:webHidden/>
          </w:rPr>
          <w:tab/>
        </w:r>
        <w:r w:rsidR="00A974C4">
          <w:rPr>
            <w:noProof/>
            <w:webHidden/>
          </w:rPr>
          <w:fldChar w:fldCharType="begin"/>
        </w:r>
        <w:r w:rsidR="00A974C4">
          <w:rPr>
            <w:noProof/>
            <w:webHidden/>
          </w:rPr>
          <w:instrText xml:space="preserve"> PAGEREF _Toc455069201 \h </w:instrText>
        </w:r>
        <w:r w:rsidR="00A974C4">
          <w:rPr>
            <w:noProof/>
            <w:webHidden/>
          </w:rPr>
        </w:r>
        <w:r w:rsidR="00A974C4">
          <w:rPr>
            <w:noProof/>
            <w:webHidden/>
          </w:rPr>
          <w:fldChar w:fldCharType="separate"/>
        </w:r>
        <w:r w:rsidR="00BB4857">
          <w:rPr>
            <w:noProof/>
            <w:webHidden/>
          </w:rPr>
          <w:t>40</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2" w:history="1">
        <w:r w:rsidR="00A974C4" w:rsidRPr="00950236">
          <w:rPr>
            <w:rStyle w:val="Hiperligao"/>
            <w:noProof/>
          </w:rPr>
          <w:t>Gráfico 18. As 10 Qualificações Intermédias com mais cresceram em emprego (%), nas profissões associadas, na AML, 2011-2014</w:t>
        </w:r>
        <w:r w:rsidR="00A974C4">
          <w:rPr>
            <w:noProof/>
            <w:webHidden/>
          </w:rPr>
          <w:tab/>
        </w:r>
        <w:r w:rsidR="00A974C4">
          <w:rPr>
            <w:noProof/>
            <w:webHidden/>
          </w:rPr>
          <w:fldChar w:fldCharType="begin"/>
        </w:r>
        <w:r w:rsidR="00A974C4">
          <w:rPr>
            <w:noProof/>
            <w:webHidden/>
          </w:rPr>
          <w:instrText xml:space="preserve"> PAGEREF _Toc455069202 \h </w:instrText>
        </w:r>
        <w:r w:rsidR="00A974C4">
          <w:rPr>
            <w:noProof/>
            <w:webHidden/>
          </w:rPr>
        </w:r>
        <w:r w:rsidR="00A974C4">
          <w:rPr>
            <w:noProof/>
            <w:webHidden/>
          </w:rPr>
          <w:fldChar w:fldCharType="separate"/>
        </w:r>
        <w:r w:rsidR="00BB4857">
          <w:rPr>
            <w:noProof/>
            <w:webHidden/>
          </w:rPr>
          <w:t>41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3" w:history="1">
        <w:r w:rsidR="00A974C4" w:rsidRPr="00950236">
          <w:rPr>
            <w:rStyle w:val="Hiperligao"/>
            <w:noProof/>
          </w:rPr>
          <w:t>Gráfico 19. As 10 Qualificações Intermédias com mais cresceram em emprego (%), nas profissões associadas, na Grande Lisboa, 2011-2014</w:t>
        </w:r>
        <w:r w:rsidR="00A974C4">
          <w:rPr>
            <w:noProof/>
            <w:webHidden/>
          </w:rPr>
          <w:tab/>
        </w:r>
        <w:r w:rsidR="00A974C4">
          <w:rPr>
            <w:noProof/>
            <w:webHidden/>
          </w:rPr>
          <w:fldChar w:fldCharType="begin"/>
        </w:r>
        <w:r w:rsidR="00A974C4">
          <w:rPr>
            <w:noProof/>
            <w:webHidden/>
          </w:rPr>
          <w:instrText xml:space="preserve"> PAGEREF _Toc455069203 \h </w:instrText>
        </w:r>
        <w:r w:rsidR="00A974C4">
          <w:rPr>
            <w:noProof/>
            <w:webHidden/>
          </w:rPr>
        </w:r>
        <w:r w:rsidR="00A974C4">
          <w:rPr>
            <w:noProof/>
            <w:webHidden/>
          </w:rPr>
          <w:fldChar w:fldCharType="separate"/>
        </w:r>
        <w:r w:rsidR="00BB4857">
          <w:rPr>
            <w:noProof/>
            <w:webHidden/>
          </w:rPr>
          <w:t>42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4" w:history="1">
        <w:r w:rsidR="00A974C4" w:rsidRPr="00950236">
          <w:rPr>
            <w:rStyle w:val="Hiperligao"/>
            <w:noProof/>
          </w:rPr>
          <w:t>Gráfico 20. As 10 Qualificações Intermédias com mais cresceram em emprego (%), nas profissões associadas, na Península de Setúbal, 2011-2014</w:t>
        </w:r>
        <w:r w:rsidR="00A974C4">
          <w:rPr>
            <w:noProof/>
            <w:webHidden/>
          </w:rPr>
          <w:tab/>
        </w:r>
        <w:r w:rsidR="00A974C4">
          <w:rPr>
            <w:noProof/>
            <w:webHidden/>
          </w:rPr>
          <w:fldChar w:fldCharType="begin"/>
        </w:r>
        <w:r w:rsidR="00A974C4">
          <w:rPr>
            <w:noProof/>
            <w:webHidden/>
          </w:rPr>
          <w:instrText xml:space="preserve"> PAGEREF _Toc455069204 \h </w:instrText>
        </w:r>
        <w:r w:rsidR="00A974C4">
          <w:rPr>
            <w:noProof/>
            <w:webHidden/>
          </w:rPr>
        </w:r>
        <w:r w:rsidR="00A974C4">
          <w:rPr>
            <w:noProof/>
            <w:webHidden/>
          </w:rPr>
          <w:fldChar w:fldCharType="separate"/>
        </w:r>
        <w:r w:rsidR="00BB4857">
          <w:rPr>
            <w:noProof/>
            <w:webHidden/>
          </w:rPr>
          <w:t>42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5" w:history="1">
        <w:r w:rsidR="00A974C4" w:rsidRPr="00950236">
          <w:rPr>
            <w:rStyle w:val="Hiperligao"/>
            <w:noProof/>
          </w:rPr>
          <w:t>Gráfico 21. As 10 Qualificações Intermédias com maior volume de emprego jovem (15-24), nas profissões associadas, na AML, 2014</w:t>
        </w:r>
        <w:r w:rsidR="00A974C4">
          <w:rPr>
            <w:noProof/>
            <w:webHidden/>
          </w:rPr>
          <w:tab/>
        </w:r>
        <w:r w:rsidR="00A974C4">
          <w:rPr>
            <w:noProof/>
            <w:webHidden/>
          </w:rPr>
          <w:fldChar w:fldCharType="begin"/>
        </w:r>
        <w:r w:rsidR="00A974C4">
          <w:rPr>
            <w:noProof/>
            <w:webHidden/>
          </w:rPr>
          <w:instrText xml:space="preserve"> PAGEREF _Toc455069205 \h </w:instrText>
        </w:r>
        <w:r w:rsidR="00A974C4">
          <w:rPr>
            <w:noProof/>
            <w:webHidden/>
          </w:rPr>
        </w:r>
        <w:r w:rsidR="00A974C4">
          <w:rPr>
            <w:noProof/>
            <w:webHidden/>
          </w:rPr>
          <w:fldChar w:fldCharType="separate"/>
        </w:r>
        <w:r w:rsidR="00BB4857">
          <w:rPr>
            <w:noProof/>
            <w:webHidden/>
          </w:rPr>
          <w:t>43</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6" w:history="1">
        <w:r w:rsidR="00A974C4" w:rsidRPr="00950236">
          <w:rPr>
            <w:rStyle w:val="Hiperligao"/>
            <w:noProof/>
          </w:rPr>
          <w:t>Gráfico 22. As 10 Qualificações Intermédias com maior volume de emprego jovem (20-24) qualificado (com ensino secundário ou pós-secundário não superior), nas profissões associadas, na AML, 2014</w:t>
        </w:r>
        <w:r w:rsidR="00A974C4">
          <w:rPr>
            <w:noProof/>
            <w:webHidden/>
          </w:rPr>
          <w:tab/>
        </w:r>
        <w:r w:rsidR="00A974C4">
          <w:rPr>
            <w:noProof/>
            <w:webHidden/>
          </w:rPr>
          <w:fldChar w:fldCharType="begin"/>
        </w:r>
        <w:r w:rsidR="00A974C4">
          <w:rPr>
            <w:noProof/>
            <w:webHidden/>
          </w:rPr>
          <w:instrText xml:space="preserve"> PAGEREF _Toc455069206 \h </w:instrText>
        </w:r>
        <w:r w:rsidR="00A974C4">
          <w:rPr>
            <w:noProof/>
            <w:webHidden/>
          </w:rPr>
        </w:r>
        <w:r w:rsidR="00A974C4">
          <w:rPr>
            <w:noProof/>
            <w:webHidden/>
          </w:rPr>
          <w:fldChar w:fldCharType="separate"/>
        </w:r>
        <w:r w:rsidR="00BB4857">
          <w:rPr>
            <w:noProof/>
            <w:webHidden/>
          </w:rPr>
          <w:t>44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7" w:history="1">
        <w:r w:rsidR="00A974C4" w:rsidRPr="00950236">
          <w:rPr>
            <w:rStyle w:val="Hiperligao"/>
            <w:noProof/>
          </w:rPr>
          <w:t>Gráfico 23. As 10 Qualificações Intermédias com maior volume de emprego jovem (15-24), nas profissões associadas, na Grande Lisboa, 2014</w:t>
        </w:r>
        <w:r w:rsidR="00A974C4">
          <w:rPr>
            <w:noProof/>
            <w:webHidden/>
          </w:rPr>
          <w:tab/>
        </w:r>
        <w:r w:rsidR="00A974C4">
          <w:rPr>
            <w:noProof/>
            <w:webHidden/>
          </w:rPr>
          <w:fldChar w:fldCharType="begin"/>
        </w:r>
        <w:r w:rsidR="00A974C4">
          <w:rPr>
            <w:noProof/>
            <w:webHidden/>
          </w:rPr>
          <w:instrText xml:space="preserve"> PAGEREF _Toc455069207 \h </w:instrText>
        </w:r>
        <w:r w:rsidR="00A974C4">
          <w:rPr>
            <w:noProof/>
            <w:webHidden/>
          </w:rPr>
        </w:r>
        <w:r w:rsidR="00A974C4">
          <w:rPr>
            <w:noProof/>
            <w:webHidden/>
          </w:rPr>
          <w:fldChar w:fldCharType="separate"/>
        </w:r>
        <w:r w:rsidR="00BB4857">
          <w:rPr>
            <w:noProof/>
            <w:webHidden/>
          </w:rPr>
          <w:t>44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8" w:history="1">
        <w:r w:rsidR="00A974C4" w:rsidRPr="00950236">
          <w:rPr>
            <w:rStyle w:val="Hiperligao"/>
            <w:noProof/>
          </w:rPr>
          <w:t>Gráfico 24. As 10 Qualificações Intermédias com maior volume de emprego jovem (20-24) qualificado (com ensino secundário ou pós-secundário não superior), nas profissões associadas, na Grande Lisboa, 2014</w:t>
        </w:r>
        <w:r w:rsidR="00A974C4">
          <w:rPr>
            <w:noProof/>
            <w:webHidden/>
          </w:rPr>
          <w:tab/>
        </w:r>
        <w:r w:rsidR="00A974C4">
          <w:rPr>
            <w:noProof/>
            <w:webHidden/>
          </w:rPr>
          <w:fldChar w:fldCharType="begin"/>
        </w:r>
        <w:r w:rsidR="00A974C4">
          <w:rPr>
            <w:noProof/>
            <w:webHidden/>
          </w:rPr>
          <w:instrText xml:space="preserve"> PAGEREF _Toc455069208 \h </w:instrText>
        </w:r>
        <w:r w:rsidR="00A974C4">
          <w:rPr>
            <w:noProof/>
            <w:webHidden/>
          </w:rPr>
        </w:r>
        <w:r w:rsidR="00A974C4">
          <w:rPr>
            <w:noProof/>
            <w:webHidden/>
          </w:rPr>
          <w:fldChar w:fldCharType="separate"/>
        </w:r>
        <w:r w:rsidR="00BB4857">
          <w:rPr>
            <w:noProof/>
            <w:webHidden/>
          </w:rPr>
          <w:t>45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09" w:history="1">
        <w:r w:rsidR="00A974C4" w:rsidRPr="00950236">
          <w:rPr>
            <w:rStyle w:val="Hiperligao"/>
            <w:noProof/>
          </w:rPr>
          <w:t>Gráfico 25. As 10 Qualificações Intermédias com maior volume de emprego jovem (15-24), nas profissões associadas, na Grande Lisboa, 2014</w:t>
        </w:r>
        <w:r w:rsidR="00A974C4">
          <w:rPr>
            <w:noProof/>
            <w:webHidden/>
          </w:rPr>
          <w:tab/>
        </w:r>
        <w:r w:rsidR="00A974C4">
          <w:rPr>
            <w:noProof/>
            <w:webHidden/>
          </w:rPr>
          <w:fldChar w:fldCharType="begin"/>
        </w:r>
        <w:r w:rsidR="00A974C4">
          <w:rPr>
            <w:noProof/>
            <w:webHidden/>
          </w:rPr>
          <w:instrText xml:space="preserve"> PAGEREF _Toc455069209 \h </w:instrText>
        </w:r>
        <w:r w:rsidR="00A974C4">
          <w:rPr>
            <w:noProof/>
            <w:webHidden/>
          </w:rPr>
        </w:r>
        <w:r w:rsidR="00A974C4">
          <w:rPr>
            <w:noProof/>
            <w:webHidden/>
          </w:rPr>
          <w:fldChar w:fldCharType="separate"/>
        </w:r>
        <w:r w:rsidR="00BB4857">
          <w:rPr>
            <w:noProof/>
            <w:webHidden/>
          </w:rPr>
          <w:t>46</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0" w:history="1">
        <w:r w:rsidR="00A974C4" w:rsidRPr="00950236">
          <w:rPr>
            <w:rStyle w:val="Hiperligao"/>
            <w:noProof/>
          </w:rPr>
          <w:t>Gráfico 26. As 10 Qualificações Intermédias com maior volume de emprego jovem (20-24) qualificado (com ensino secundário ou pós-secundário não superior), nas profissões associadas, na Península de Setúbal, 2014</w:t>
        </w:r>
        <w:r w:rsidR="00A974C4">
          <w:rPr>
            <w:noProof/>
            <w:webHidden/>
          </w:rPr>
          <w:tab/>
        </w:r>
        <w:r w:rsidR="00A974C4">
          <w:rPr>
            <w:noProof/>
            <w:webHidden/>
          </w:rPr>
          <w:fldChar w:fldCharType="begin"/>
        </w:r>
        <w:r w:rsidR="00A974C4">
          <w:rPr>
            <w:noProof/>
            <w:webHidden/>
          </w:rPr>
          <w:instrText xml:space="preserve"> PAGEREF _Toc455069210 \h </w:instrText>
        </w:r>
        <w:r w:rsidR="00A974C4">
          <w:rPr>
            <w:noProof/>
            <w:webHidden/>
          </w:rPr>
        </w:r>
        <w:r w:rsidR="00A974C4">
          <w:rPr>
            <w:noProof/>
            <w:webHidden/>
          </w:rPr>
          <w:fldChar w:fldCharType="separate"/>
        </w:r>
        <w:r w:rsidR="00BB4857">
          <w:rPr>
            <w:noProof/>
            <w:webHidden/>
          </w:rPr>
          <w:t>47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1" w:history="1">
        <w:r w:rsidR="00A974C4" w:rsidRPr="00950236">
          <w:rPr>
            <w:rStyle w:val="Hiperligao"/>
            <w:noProof/>
          </w:rPr>
          <w:t>Gráfico 27. As 10 Qualificações Intermédias com maior volume de desemprego registado, nas profissões associadas, na AML, 2014</w:t>
        </w:r>
        <w:r w:rsidR="00A974C4">
          <w:rPr>
            <w:noProof/>
            <w:webHidden/>
          </w:rPr>
          <w:tab/>
        </w:r>
        <w:r w:rsidR="00A974C4">
          <w:rPr>
            <w:noProof/>
            <w:webHidden/>
          </w:rPr>
          <w:fldChar w:fldCharType="begin"/>
        </w:r>
        <w:r w:rsidR="00A974C4">
          <w:rPr>
            <w:noProof/>
            <w:webHidden/>
          </w:rPr>
          <w:instrText xml:space="preserve"> PAGEREF _Toc455069211 \h </w:instrText>
        </w:r>
        <w:r w:rsidR="00A974C4">
          <w:rPr>
            <w:noProof/>
            <w:webHidden/>
          </w:rPr>
        </w:r>
        <w:r w:rsidR="00A974C4">
          <w:rPr>
            <w:noProof/>
            <w:webHidden/>
          </w:rPr>
          <w:fldChar w:fldCharType="separate"/>
        </w:r>
        <w:r w:rsidR="00BB4857">
          <w:rPr>
            <w:noProof/>
            <w:webHidden/>
          </w:rPr>
          <w:t>52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2" w:history="1">
        <w:r w:rsidR="00A974C4" w:rsidRPr="00950236">
          <w:rPr>
            <w:rStyle w:val="Hiperligao"/>
            <w:noProof/>
          </w:rPr>
          <w:t>Gráfico 28. As 10 Qualificações Intermédias com maior volume de desemprego registado, nas profissões associadas, na Grande Lisboa, 2014</w:t>
        </w:r>
        <w:r w:rsidR="00A974C4">
          <w:rPr>
            <w:noProof/>
            <w:webHidden/>
          </w:rPr>
          <w:tab/>
        </w:r>
        <w:r w:rsidR="00A974C4">
          <w:rPr>
            <w:noProof/>
            <w:webHidden/>
          </w:rPr>
          <w:fldChar w:fldCharType="begin"/>
        </w:r>
        <w:r w:rsidR="00A974C4">
          <w:rPr>
            <w:noProof/>
            <w:webHidden/>
          </w:rPr>
          <w:instrText xml:space="preserve"> PAGEREF _Toc455069212 \h </w:instrText>
        </w:r>
        <w:r w:rsidR="00A974C4">
          <w:rPr>
            <w:noProof/>
            <w:webHidden/>
          </w:rPr>
        </w:r>
        <w:r w:rsidR="00A974C4">
          <w:rPr>
            <w:noProof/>
            <w:webHidden/>
          </w:rPr>
          <w:fldChar w:fldCharType="separate"/>
        </w:r>
        <w:r w:rsidR="00BB4857">
          <w:rPr>
            <w:noProof/>
            <w:webHidden/>
          </w:rPr>
          <w:t>53</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3" w:history="1">
        <w:r w:rsidR="00A974C4" w:rsidRPr="00950236">
          <w:rPr>
            <w:rStyle w:val="Hiperligao"/>
            <w:noProof/>
          </w:rPr>
          <w:t>Gráfico 29. As 10 Qualificações Intermédias com maior volume de desemprego registado, nas profissões associadas, na Península de Setúbal, 2014</w:t>
        </w:r>
        <w:r w:rsidR="00A974C4">
          <w:rPr>
            <w:noProof/>
            <w:webHidden/>
          </w:rPr>
          <w:tab/>
        </w:r>
        <w:r w:rsidR="00A974C4">
          <w:rPr>
            <w:noProof/>
            <w:webHidden/>
          </w:rPr>
          <w:fldChar w:fldCharType="begin"/>
        </w:r>
        <w:r w:rsidR="00A974C4">
          <w:rPr>
            <w:noProof/>
            <w:webHidden/>
          </w:rPr>
          <w:instrText xml:space="preserve"> PAGEREF _Toc455069213 \h </w:instrText>
        </w:r>
        <w:r w:rsidR="00A974C4">
          <w:rPr>
            <w:noProof/>
            <w:webHidden/>
          </w:rPr>
        </w:r>
        <w:r w:rsidR="00A974C4">
          <w:rPr>
            <w:noProof/>
            <w:webHidden/>
          </w:rPr>
          <w:fldChar w:fldCharType="separate"/>
        </w:r>
        <w:r w:rsidR="00BB4857">
          <w:rPr>
            <w:noProof/>
            <w:webHidden/>
          </w:rPr>
          <w:t>54</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4" w:history="1">
        <w:r w:rsidR="00A974C4" w:rsidRPr="00950236">
          <w:rPr>
            <w:rStyle w:val="Hiperligao"/>
            <w:noProof/>
          </w:rPr>
          <w:t>Gráfico 30: Áreas de qualificação com 50 ou mais intenções de recrutamento de qualificações intermédias</w:t>
        </w:r>
        <w:r w:rsidR="00A974C4">
          <w:rPr>
            <w:noProof/>
            <w:webHidden/>
          </w:rPr>
          <w:tab/>
        </w:r>
        <w:r w:rsidR="00A974C4">
          <w:rPr>
            <w:noProof/>
            <w:webHidden/>
          </w:rPr>
          <w:fldChar w:fldCharType="begin"/>
        </w:r>
        <w:r w:rsidR="00A974C4">
          <w:rPr>
            <w:noProof/>
            <w:webHidden/>
          </w:rPr>
          <w:instrText xml:space="preserve"> PAGEREF _Toc455069214 \h </w:instrText>
        </w:r>
        <w:r w:rsidR="00A974C4">
          <w:rPr>
            <w:noProof/>
            <w:webHidden/>
          </w:rPr>
        </w:r>
        <w:r w:rsidR="00A974C4">
          <w:rPr>
            <w:noProof/>
            <w:webHidden/>
          </w:rPr>
          <w:fldChar w:fldCharType="separate"/>
        </w:r>
        <w:r w:rsidR="00BB4857">
          <w:rPr>
            <w:noProof/>
            <w:webHidden/>
          </w:rPr>
          <w:t>61</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5" w:history="1">
        <w:r w:rsidR="00A974C4" w:rsidRPr="00950236">
          <w:rPr>
            <w:rStyle w:val="Hiperligao"/>
            <w:noProof/>
          </w:rPr>
          <w:t>Gráfico 31: Áreas de qualificação 10 a 50 intenções de recrutamento de qualificações intermédias</w:t>
        </w:r>
        <w:r w:rsidR="00A974C4">
          <w:rPr>
            <w:noProof/>
            <w:webHidden/>
          </w:rPr>
          <w:tab/>
        </w:r>
        <w:r w:rsidR="00A974C4">
          <w:rPr>
            <w:noProof/>
            <w:webHidden/>
          </w:rPr>
          <w:fldChar w:fldCharType="begin"/>
        </w:r>
        <w:r w:rsidR="00A974C4">
          <w:rPr>
            <w:noProof/>
            <w:webHidden/>
          </w:rPr>
          <w:instrText xml:space="preserve"> PAGEREF _Toc455069215 \h </w:instrText>
        </w:r>
        <w:r w:rsidR="00A974C4">
          <w:rPr>
            <w:noProof/>
            <w:webHidden/>
          </w:rPr>
        </w:r>
        <w:r w:rsidR="00A974C4">
          <w:rPr>
            <w:noProof/>
            <w:webHidden/>
          </w:rPr>
          <w:fldChar w:fldCharType="separate"/>
        </w:r>
        <w:r w:rsidR="00BB4857">
          <w:rPr>
            <w:noProof/>
            <w:webHidden/>
          </w:rPr>
          <w:t>62</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6" w:history="1">
        <w:r w:rsidR="00A974C4" w:rsidRPr="00950236">
          <w:rPr>
            <w:rStyle w:val="Hiperligao"/>
            <w:noProof/>
          </w:rPr>
          <w:t>Gráfico 32 Número médio de ofertas de emprego no IEFP por setor de atividade económica</w:t>
        </w:r>
        <w:r w:rsidR="00A974C4">
          <w:rPr>
            <w:noProof/>
            <w:webHidden/>
          </w:rPr>
          <w:tab/>
        </w:r>
        <w:r w:rsidR="00A974C4">
          <w:rPr>
            <w:noProof/>
            <w:webHidden/>
          </w:rPr>
          <w:fldChar w:fldCharType="begin"/>
        </w:r>
        <w:r w:rsidR="00A974C4">
          <w:rPr>
            <w:noProof/>
            <w:webHidden/>
          </w:rPr>
          <w:instrText xml:space="preserve"> PAGEREF _Toc455069216 \h </w:instrText>
        </w:r>
        <w:r w:rsidR="00A974C4">
          <w:rPr>
            <w:noProof/>
            <w:webHidden/>
          </w:rPr>
        </w:r>
        <w:r w:rsidR="00A974C4">
          <w:rPr>
            <w:noProof/>
            <w:webHidden/>
          </w:rPr>
          <w:fldChar w:fldCharType="separate"/>
        </w:r>
        <w:r w:rsidR="00BB4857">
          <w:rPr>
            <w:noProof/>
            <w:webHidden/>
          </w:rPr>
          <w:t>65</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7" w:history="1">
        <w:r w:rsidR="00A974C4" w:rsidRPr="00950236">
          <w:rPr>
            <w:rStyle w:val="Hiperligao"/>
            <w:noProof/>
          </w:rPr>
          <w:t>Gráfico 33: Número e % de anúncios de emprego nas plataformas de emprego online</w:t>
        </w:r>
        <w:r w:rsidR="00A974C4">
          <w:rPr>
            <w:noProof/>
            <w:webHidden/>
          </w:rPr>
          <w:tab/>
        </w:r>
        <w:r w:rsidR="00A974C4">
          <w:rPr>
            <w:noProof/>
            <w:webHidden/>
          </w:rPr>
          <w:fldChar w:fldCharType="begin"/>
        </w:r>
        <w:r w:rsidR="00A974C4">
          <w:rPr>
            <w:noProof/>
            <w:webHidden/>
          </w:rPr>
          <w:instrText xml:space="preserve"> PAGEREF _Toc455069217 \h </w:instrText>
        </w:r>
        <w:r w:rsidR="00A974C4">
          <w:rPr>
            <w:noProof/>
            <w:webHidden/>
          </w:rPr>
        </w:r>
        <w:r w:rsidR="00A974C4">
          <w:rPr>
            <w:noProof/>
            <w:webHidden/>
          </w:rPr>
          <w:fldChar w:fldCharType="separate"/>
        </w:r>
        <w:r w:rsidR="00BB4857">
          <w:rPr>
            <w:noProof/>
            <w:webHidden/>
          </w:rPr>
          <w:t>66</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8" w:history="1">
        <w:r w:rsidR="00A974C4" w:rsidRPr="00950236">
          <w:rPr>
            <w:rStyle w:val="Hiperligao"/>
            <w:noProof/>
          </w:rPr>
          <w:t>Gráfico 34: Número de anúncios de emprego nas plataformas de emprego online por setor de atividade</w:t>
        </w:r>
        <w:r w:rsidR="00A974C4">
          <w:rPr>
            <w:noProof/>
            <w:webHidden/>
          </w:rPr>
          <w:tab/>
        </w:r>
        <w:r w:rsidR="00A974C4">
          <w:rPr>
            <w:noProof/>
            <w:webHidden/>
          </w:rPr>
          <w:fldChar w:fldCharType="begin"/>
        </w:r>
        <w:r w:rsidR="00A974C4">
          <w:rPr>
            <w:noProof/>
            <w:webHidden/>
          </w:rPr>
          <w:instrText xml:space="preserve"> PAGEREF _Toc455069218 \h </w:instrText>
        </w:r>
        <w:r w:rsidR="00A974C4">
          <w:rPr>
            <w:noProof/>
            <w:webHidden/>
          </w:rPr>
        </w:r>
        <w:r w:rsidR="00A974C4">
          <w:rPr>
            <w:noProof/>
            <w:webHidden/>
          </w:rPr>
          <w:fldChar w:fldCharType="separate"/>
        </w:r>
        <w:r w:rsidR="00BB4857">
          <w:rPr>
            <w:noProof/>
            <w:webHidden/>
          </w:rPr>
          <w:t>67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19" w:history="1">
        <w:r w:rsidR="00A974C4" w:rsidRPr="00950236">
          <w:rPr>
            <w:rStyle w:val="Hiperligao"/>
            <w:noProof/>
          </w:rPr>
          <w:t>Gráfico 35: As 20 áreas de formação que concentram o maior número de formandos na AML (anos letivos 2012/13 a 2015/16)</w:t>
        </w:r>
        <w:r w:rsidR="00A974C4">
          <w:rPr>
            <w:noProof/>
            <w:webHidden/>
          </w:rPr>
          <w:tab/>
        </w:r>
        <w:r w:rsidR="00A974C4">
          <w:rPr>
            <w:noProof/>
            <w:webHidden/>
          </w:rPr>
          <w:fldChar w:fldCharType="begin"/>
        </w:r>
        <w:r w:rsidR="00A974C4">
          <w:rPr>
            <w:noProof/>
            <w:webHidden/>
          </w:rPr>
          <w:instrText xml:space="preserve"> PAGEREF _Toc455069219 \h </w:instrText>
        </w:r>
        <w:r w:rsidR="00A974C4">
          <w:rPr>
            <w:noProof/>
            <w:webHidden/>
          </w:rPr>
        </w:r>
        <w:r w:rsidR="00A974C4">
          <w:rPr>
            <w:noProof/>
            <w:webHidden/>
          </w:rPr>
          <w:fldChar w:fldCharType="separate"/>
        </w:r>
        <w:r w:rsidR="00BB4857">
          <w:rPr>
            <w:noProof/>
            <w:webHidden/>
          </w:rPr>
          <w:t>77</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0" w:history="1">
        <w:r w:rsidR="00A974C4" w:rsidRPr="00950236">
          <w:rPr>
            <w:rStyle w:val="Hiperligao"/>
            <w:noProof/>
          </w:rPr>
          <w:t>Gráfico 36: As 20 áreas de formação que concentram o maior número de formandos na Grande Lisboa (anos letivos 2012/13 a 2015/16)</w:t>
        </w:r>
        <w:r w:rsidR="00A974C4">
          <w:rPr>
            <w:noProof/>
            <w:webHidden/>
          </w:rPr>
          <w:tab/>
        </w:r>
        <w:r w:rsidR="00A974C4">
          <w:rPr>
            <w:noProof/>
            <w:webHidden/>
          </w:rPr>
          <w:fldChar w:fldCharType="begin"/>
        </w:r>
        <w:r w:rsidR="00A974C4">
          <w:rPr>
            <w:noProof/>
            <w:webHidden/>
          </w:rPr>
          <w:instrText xml:space="preserve"> PAGEREF _Toc455069220 \h </w:instrText>
        </w:r>
        <w:r w:rsidR="00A974C4">
          <w:rPr>
            <w:noProof/>
            <w:webHidden/>
          </w:rPr>
        </w:r>
        <w:r w:rsidR="00A974C4">
          <w:rPr>
            <w:noProof/>
            <w:webHidden/>
          </w:rPr>
          <w:fldChar w:fldCharType="separate"/>
        </w:r>
        <w:r w:rsidR="00BB4857">
          <w:rPr>
            <w:noProof/>
            <w:webHidden/>
          </w:rPr>
          <w:t>78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1" w:history="1">
        <w:r w:rsidR="00A974C4" w:rsidRPr="00950236">
          <w:rPr>
            <w:rStyle w:val="Hiperligao"/>
            <w:noProof/>
          </w:rPr>
          <w:t>Gráfico 37: As 20 áreas de formação que concentram o maior número de formandos na Península de Setúbal (anos letivos 2012/13 a 2015/16)</w:t>
        </w:r>
        <w:r w:rsidR="00A974C4">
          <w:rPr>
            <w:noProof/>
            <w:webHidden/>
          </w:rPr>
          <w:tab/>
        </w:r>
        <w:r w:rsidR="00A974C4">
          <w:rPr>
            <w:noProof/>
            <w:webHidden/>
          </w:rPr>
          <w:fldChar w:fldCharType="begin"/>
        </w:r>
        <w:r w:rsidR="00A974C4">
          <w:rPr>
            <w:noProof/>
            <w:webHidden/>
          </w:rPr>
          <w:instrText xml:space="preserve"> PAGEREF _Toc455069221 \h </w:instrText>
        </w:r>
        <w:r w:rsidR="00A974C4">
          <w:rPr>
            <w:noProof/>
            <w:webHidden/>
          </w:rPr>
        </w:r>
        <w:r w:rsidR="00A974C4">
          <w:rPr>
            <w:noProof/>
            <w:webHidden/>
          </w:rPr>
          <w:fldChar w:fldCharType="separate"/>
        </w:r>
        <w:r w:rsidR="00BB4857">
          <w:rPr>
            <w:noProof/>
            <w:webHidden/>
          </w:rPr>
          <w:t>79</w:t>
        </w:r>
        <w:r w:rsidR="00A974C4">
          <w:rPr>
            <w:noProof/>
            <w:webHidden/>
          </w:rPr>
          <w:fldChar w:fldCharType="end"/>
        </w:r>
      </w:hyperlink>
    </w:p>
    <w:p w:rsidR="00A974C4" w:rsidRDefault="00A974C4" w:rsidP="006727F0">
      <w:r>
        <w:fldChar w:fldCharType="end"/>
      </w:r>
    </w:p>
    <w:p w:rsidR="00A974C4" w:rsidRDefault="00A974C4">
      <w:pPr>
        <w:pStyle w:val="ndicedeilustraes"/>
        <w:tabs>
          <w:tab w:val="right" w:leader="dot" w:pos="9363"/>
        </w:tabs>
        <w:rPr>
          <w:rFonts w:ascii="Times New Roman" w:hAnsi="Times New Roman" w:cs="Times New Roman"/>
          <w:noProof/>
          <w:color w:val="auto"/>
          <w:sz w:val="24"/>
          <w:szCs w:val="24"/>
          <w:lang w:eastAsia="pt-PT"/>
        </w:rPr>
      </w:pPr>
      <w:r>
        <w:fldChar w:fldCharType="begin"/>
      </w:r>
      <w:r>
        <w:instrText xml:space="preserve"> TOC \h \z \c "Quadro " </w:instrText>
      </w:r>
      <w:r>
        <w:fldChar w:fldCharType="separate"/>
      </w:r>
      <w:hyperlink w:anchor="_Toc455069222" w:history="1">
        <w:r w:rsidRPr="005D0848">
          <w:rPr>
            <w:rStyle w:val="Hiperligao"/>
            <w:noProof/>
          </w:rPr>
          <w:t>Quadro  1: Qualificações Intermédias com potencial reforço da procura preferencial pelo emprego jovem, na AML</w:t>
        </w:r>
        <w:r>
          <w:rPr>
            <w:noProof/>
            <w:webHidden/>
          </w:rPr>
          <w:tab/>
        </w:r>
        <w:r>
          <w:rPr>
            <w:noProof/>
            <w:webHidden/>
          </w:rPr>
          <w:fldChar w:fldCharType="begin"/>
        </w:r>
        <w:r>
          <w:rPr>
            <w:noProof/>
            <w:webHidden/>
          </w:rPr>
          <w:instrText xml:space="preserve"> PAGEREF _Toc455069222 \h </w:instrText>
        </w:r>
        <w:r>
          <w:rPr>
            <w:noProof/>
            <w:webHidden/>
          </w:rPr>
        </w:r>
        <w:r>
          <w:rPr>
            <w:noProof/>
            <w:webHidden/>
          </w:rPr>
          <w:fldChar w:fldCharType="separate"/>
        </w:r>
        <w:r w:rsidR="00BB4857">
          <w:rPr>
            <w:noProof/>
            <w:webHidden/>
          </w:rPr>
          <w:t>47</w:t>
        </w:r>
        <w:r>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3" w:history="1">
        <w:r w:rsidR="00A974C4" w:rsidRPr="005D0848">
          <w:rPr>
            <w:rStyle w:val="Hiperligao"/>
            <w:noProof/>
          </w:rPr>
          <w:t>Quadro  2: Qualificações Intermédias com potencial substituição/ rejuvenescimento do emprego, na AML</w:t>
        </w:r>
        <w:r w:rsidR="00A974C4">
          <w:rPr>
            <w:noProof/>
            <w:webHidden/>
          </w:rPr>
          <w:tab/>
        </w:r>
        <w:r w:rsidR="00A974C4">
          <w:rPr>
            <w:noProof/>
            <w:webHidden/>
          </w:rPr>
          <w:fldChar w:fldCharType="begin"/>
        </w:r>
        <w:r w:rsidR="00A974C4">
          <w:rPr>
            <w:noProof/>
            <w:webHidden/>
          </w:rPr>
          <w:instrText xml:space="preserve"> PAGEREF _Toc455069223 \h </w:instrText>
        </w:r>
        <w:r w:rsidR="00A974C4">
          <w:rPr>
            <w:noProof/>
            <w:webHidden/>
          </w:rPr>
        </w:r>
        <w:r w:rsidR="00A974C4">
          <w:rPr>
            <w:noProof/>
            <w:webHidden/>
          </w:rPr>
          <w:fldChar w:fldCharType="separate"/>
        </w:r>
        <w:r w:rsidR="00BB4857">
          <w:rPr>
            <w:noProof/>
            <w:webHidden/>
          </w:rPr>
          <w:t>48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4" w:history="1">
        <w:r w:rsidR="00A974C4" w:rsidRPr="005D0848">
          <w:rPr>
            <w:rStyle w:val="Hiperligao"/>
            <w:noProof/>
          </w:rPr>
          <w:t>Quadro  3: Qualificações Intermédias com tendência de qualificação progressiva emprego jovem, na AML</w:t>
        </w:r>
        <w:r w:rsidR="00A974C4">
          <w:rPr>
            <w:noProof/>
            <w:webHidden/>
          </w:rPr>
          <w:tab/>
        </w:r>
        <w:r w:rsidR="00A974C4">
          <w:rPr>
            <w:noProof/>
            <w:webHidden/>
          </w:rPr>
          <w:fldChar w:fldCharType="begin"/>
        </w:r>
        <w:r w:rsidR="00A974C4">
          <w:rPr>
            <w:noProof/>
            <w:webHidden/>
          </w:rPr>
          <w:instrText xml:space="preserve"> PAGEREF _Toc455069224 \h </w:instrText>
        </w:r>
        <w:r w:rsidR="00A974C4">
          <w:rPr>
            <w:noProof/>
            <w:webHidden/>
          </w:rPr>
        </w:r>
        <w:r w:rsidR="00A974C4">
          <w:rPr>
            <w:noProof/>
            <w:webHidden/>
          </w:rPr>
          <w:fldChar w:fldCharType="separate"/>
        </w:r>
        <w:r w:rsidR="00BB4857">
          <w:rPr>
            <w:noProof/>
            <w:webHidden/>
          </w:rPr>
          <w:t>48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5" w:history="1">
        <w:r w:rsidR="00A974C4" w:rsidRPr="005D0848">
          <w:rPr>
            <w:rStyle w:val="Hiperligao"/>
            <w:noProof/>
          </w:rPr>
          <w:t>Quadro  4: Qualificações Intermédias com potencial procura preferencial de emprego qualificado, na AML</w:t>
        </w:r>
        <w:r w:rsidR="00A974C4">
          <w:rPr>
            <w:noProof/>
            <w:webHidden/>
          </w:rPr>
          <w:tab/>
        </w:r>
        <w:r w:rsidR="00A974C4">
          <w:rPr>
            <w:noProof/>
            <w:webHidden/>
          </w:rPr>
          <w:fldChar w:fldCharType="begin"/>
        </w:r>
        <w:r w:rsidR="00A974C4">
          <w:rPr>
            <w:noProof/>
            <w:webHidden/>
          </w:rPr>
          <w:instrText xml:space="preserve"> PAGEREF _Toc455069225 \h </w:instrText>
        </w:r>
        <w:r w:rsidR="00A974C4">
          <w:rPr>
            <w:noProof/>
            <w:webHidden/>
          </w:rPr>
        </w:r>
        <w:r w:rsidR="00A974C4">
          <w:rPr>
            <w:noProof/>
            <w:webHidden/>
          </w:rPr>
          <w:fldChar w:fldCharType="separate"/>
        </w:r>
        <w:r w:rsidR="00BB4857">
          <w:rPr>
            <w:noProof/>
            <w:webHidden/>
          </w:rPr>
          <w:t>49</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6" w:history="1">
        <w:r w:rsidR="00A974C4" w:rsidRPr="005D0848">
          <w:rPr>
            <w:rStyle w:val="Hiperligao"/>
            <w:noProof/>
          </w:rPr>
          <w:t>Quadro  5: Anúncio de emprego registados por setor e por concelho, com identificação das profissões</w:t>
        </w:r>
        <w:r w:rsidR="00A974C4">
          <w:rPr>
            <w:noProof/>
            <w:webHidden/>
          </w:rPr>
          <w:tab/>
        </w:r>
        <w:r w:rsidR="00A974C4">
          <w:rPr>
            <w:noProof/>
            <w:webHidden/>
          </w:rPr>
          <w:fldChar w:fldCharType="begin"/>
        </w:r>
        <w:r w:rsidR="00A974C4">
          <w:rPr>
            <w:noProof/>
            <w:webHidden/>
          </w:rPr>
          <w:instrText xml:space="preserve"> PAGEREF _Toc455069226 \h </w:instrText>
        </w:r>
        <w:r w:rsidR="00A974C4">
          <w:rPr>
            <w:noProof/>
            <w:webHidden/>
          </w:rPr>
        </w:r>
        <w:r w:rsidR="00A974C4">
          <w:rPr>
            <w:noProof/>
            <w:webHidden/>
          </w:rPr>
          <w:fldChar w:fldCharType="separate"/>
        </w:r>
        <w:r w:rsidR="00BB4857">
          <w:rPr>
            <w:noProof/>
            <w:webHidden/>
          </w:rPr>
          <w:t>68</w:t>
        </w:r>
        <w:r w:rsidR="00A974C4">
          <w:rPr>
            <w:noProof/>
            <w:webHidden/>
          </w:rPr>
          <w:fldChar w:fldCharType="end"/>
        </w:r>
      </w:hyperlink>
    </w:p>
    <w:p w:rsidR="00A974C4" w:rsidRDefault="0063537C">
      <w:pPr>
        <w:pStyle w:val="ndicedeilustraes"/>
        <w:tabs>
          <w:tab w:val="right" w:leader="dot" w:pos="9363"/>
        </w:tabs>
        <w:rPr>
          <w:rFonts w:ascii="Times New Roman" w:hAnsi="Times New Roman" w:cs="Times New Roman"/>
          <w:noProof/>
          <w:color w:val="auto"/>
          <w:sz w:val="24"/>
          <w:szCs w:val="24"/>
          <w:lang w:eastAsia="pt-PT"/>
        </w:rPr>
      </w:pPr>
      <w:hyperlink w:anchor="_Toc455069227" w:history="1">
        <w:r w:rsidR="00A974C4" w:rsidRPr="005D0848">
          <w:rPr>
            <w:rStyle w:val="Hiperligao"/>
            <w:noProof/>
          </w:rPr>
          <w:t>Quadro  6: Formação profissional exigida pelos empregadores, por setor, e para um universo de 58 vagas identificadas com aquela exigência</w:t>
        </w:r>
        <w:r w:rsidR="00A974C4">
          <w:rPr>
            <w:noProof/>
            <w:webHidden/>
          </w:rPr>
          <w:tab/>
        </w:r>
        <w:r w:rsidR="00A974C4">
          <w:rPr>
            <w:noProof/>
            <w:webHidden/>
          </w:rPr>
          <w:fldChar w:fldCharType="begin"/>
        </w:r>
        <w:r w:rsidR="00A974C4">
          <w:rPr>
            <w:noProof/>
            <w:webHidden/>
          </w:rPr>
          <w:instrText xml:space="preserve"> PAGEREF _Toc455069227 \h </w:instrText>
        </w:r>
        <w:r w:rsidR="00A974C4">
          <w:rPr>
            <w:noProof/>
            <w:webHidden/>
          </w:rPr>
        </w:r>
        <w:r w:rsidR="00A974C4">
          <w:rPr>
            <w:noProof/>
            <w:webHidden/>
          </w:rPr>
          <w:fldChar w:fldCharType="separate"/>
        </w:r>
        <w:r w:rsidR="00BB4857">
          <w:rPr>
            <w:noProof/>
            <w:webHidden/>
          </w:rPr>
          <w:t>75</w:t>
        </w:r>
        <w:r w:rsidR="00A974C4">
          <w:rPr>
            <w:noProof/>
            <w:webHidden/>
          </w:rPr>
          <w:fldChar w:fldCharType="end"/>
        </w:r>
      </w:hyperlink>
    </w:p>
    <w:p w:rsidR="00A974C4" w:rsidRDefault="00A974C4" w:rsidP="006727F0">
      <w:r>
        <w:fldChar w:fldCharType="end"/>
      </w:r>
    </w:p>
    <w:p w:rsidR="00A974C4" w:rsidRDefault="00A974C4">
      <w:pPr>
        <w:sectPr w:rsidR="00A974C4" w:rsidSect="00B02791">
          <w:headerReference w:type="default" r:id="rId12"/>
          <w:pgSz w:w="11907" w:h="16839" w:code="9"/>
          <w:pgMar w:top="1967" w:right="1134" w:bottom="1967" w:left="1400" w:header="720" w:footer="397" w:gutter="0"/>
          <w:cols w:space="720"/>
          <w:docGrid w:linePitch="381"/>
        </w:sectPr>
      </w:pPr>
    </w:p>
    <w:p w:rsidR="00A974C4" w:rsidRPr="007E0D54" w:rsidRDefault="00A974C4" w:rsidP="00DF6FCA">
      <w:pPr>
        <w:pStyle w:val="Cabealho1"/>
        <w:numPr>
          <w:ilvl w:val="0"/>
          <w:numId w:val="11"/>
        </w:numPr>
        <w:rPr>
          <w:rFonts w:cs="Arial"/>
          <w:caps w:val="0"/>
          <w:sz w:val="22"/>
          <w:szCs w:val="22"/>
        </w:rPr>
      </w:pPr>
      <w:bookmarkStart w:id="3" w:name="_Toc437274796"/>
      <w:bookmarkStart w:id="4" w:name="_Toc455138191"/>
      <w:r w:rsidRPr="00A7090E">
        <w:rPr>
          <w:rFonts w:cs="Arial"/>
          <w:caps w:val="0"/>
          <w:sz w:val="22"/>
          <w:szCs w:val="22"/>
        </w:rPr>
        <w:lastRenderedPageBreak/>
        <w:t>APRESENTAÇÃO</w:t>
      </w:r>
      <w:bookmarkEnd w:id="3"/>
      <w:bookmarkEnd w:id="4"/>
    </w:p>
    <w:p w:rsidR="00A974C4" w:rsidRPr="00DF6FCA" w:rsidRDefault="00A974C4" w:rsidP="007B7211">
      <w:pPr>
        <w:spacing w:after="120" w:line="276" w:lineRule="auto"/>
        <w:rPr>
          <w:szCs w:val="20"/>
        </w:rPr>
      </w:pPr>
    </w:p>
    <w:p w:rsidR="00A974C4" w:rsidRPr="007B7211" w:rsidRDefault="00A974C4" w:rsidP="007B7211">
      <w:pPr>
        <w:spacing w:after="120" w:line="276" w:lineRule="auto"/>
        <w:rPr>
          <w:color w:val="595959"/>
          <w:szCs w:val="20"/>
        </w:rPr>
      </w:pPr>
      <w:r w:rsidRPr="007B7211">
        <w:rPr>
          <w:color w:val="595959"/>
          <w:szCs w:val="20"/>
        </w:rPr>
        <w:t xml:space="preserve">Este documento constitui o Relatório de Diagnóstico do Estudo de Antecipação de Necessidades de Qualificações de nível intermédio na Área Metropolitana de Lisboa (AML) – Módulo 1 do contrato -, constituindo </w:t>
      </w:r>
      <w:r>
        <w:rPr>
          <w:color w:val="595959"/>
          <w:szCs w:val="20"/>
        </w:rPr>
        <w:t>o suporte de informação e de análise</w:t>
      </w:r>
      <w:r w:rsidRPr="007B7211">
        <w:rPr>
          <w:color w:val="595959"/>
          <w:szCs w:val="20"/>
        </w:rPr>
        <w:t xml:space="preserve"> do documento de proposta/ parecer da rede de cursos profissionais para 2016/ 2017 – Módulo 2 do contrato - e do Relatório, a elaborar, relativo à estratégia de formação para a AML – Módulo 3 do contrato.</w:t>
      </w:r>
    </w:p>
    <w:p w:rsidR="00A974C4" w:rsidRDefault="00A974C4" w:rsidP="00391D76">
      <w:pPr>
        <w:shd w:val="clear" w:color="auto" w:fill="DBE5F1"/>
        <w:spacing w:after="120" w:line="276" w:lineRule="auto"/>
        <w:rPr>
          <w:b/>
          <w:color w:val="595959"/>
          <w:szCs w:val="20"/>
        </w:rPr>
      </w:pPr>
      <w:r w:rsidRPr="00391D76">
        <w:rPr>
          <w:b/>
          <w:color w:val="595959"/>
          <w:szCs w:val="20"/>
        </w:rPr>
        <w:t xml:space="preserve">Tendo em consideração o ajustamento que foi necessário fazer na programação da entrega dos produtos relativos aos Módulos 1 e 2, privilegiando e antecipando a entrega da proposta/ parecer sobre a rede de modo a permitir disponibilizar informação que pudesse influenciar o fecho da rede de cursos para 2016/ 2017, o Relatório sobre a estratégia de formação para a AML mobilizará e sistematizará, articulando, a informação produzida neste Relatório e no outro já entregue. </w:t>
      </w:r>
    </w:p>
    <w:p w:rsidR="00A974C4" w:rsidRPr="00391D76" w:rsidRDefault="00A974C4" w:rsidP="00391D76">
      <w:pPr>
        <w:shd w:val="clear" w:color="auto" w:fill="DBE5F1"/>
        <w:spacing w:after="120" w:line="276" w:lineRule="auto"/>
        <w:rPr>
          <w:b/>
          <w:color w:val="595959"/>
          <w:szCs w:val="20"/>
        </w:rPr>
      </w:pPr>
      <w:r w:rsidRPr="00391D76">
        <w:rPr>
          <w:b/>
          <w:color w:val="595959"/>
          <w:szCs w:val="20"/>
        </w:rPr>
        <w:t xml:space="preserve">Neste contexto, e considerando ainda a necessidade de realizar mais </w:t>
      </w:r>
      <w:r w:rsidRPr="00391D76">
        <w:rPr>
          <w:b/>
          <w:i/>
          <w:color w:val="595959"/>
          <w:szCs w:val="20"/>
        </w:rPr>
        <w:t>workshops</w:t>
      </w:r>
      <w:r w:rsidRPr="00391D76">
        <w:rPr>
          <w:b/>
          <w:color w:val="595959"/>
          <w:szCs w:val="20"/>
        </w:rPr>
        <w:t xml:space="preserve"> com empregadores e a pertinência de incorporar contributos dos municípios ao documento entregue a 21 de Abril – Módulo 2 – será no Relatório dedicado à estratégia de formação para a AML – Módulo 3 – que serão sistematizadas as apostas e prioridades a contemplar na Rede de Cursos Profissionais. Provavelmente sem efeito prático na definição da Rede para o próximo ano letivo (2016/ 2017), estas apostas e prioridades poderão informar o desenvolvimento das ofertas de qualificações intermédias, informando a Rede para 2017/ 2018, podendo ser objeto de enriquecimentos e aprofundamentos em função do percurso que vier a ser decidido pela AML no âmbito dos estudos SANQ.</w:t>
      </w:r>
    </w:p>
    <w:p w:rsidR="00A974C4" w:rsidRPr="007B7211" w:rsidRDefault="00A974C4" w:rsidP="007B7211">
      <w:pPr>
        <w:spacing w:after="120" w:line="276" w:lineRule="auto"/>
        <w:rPr>
          <w:color w:val="595959"/>
          <w:szCs w:val="20"/>
        </w:rPr>
      </w:pPr>
    </w:p>
    <w:p w:rsidR="00A974C4" w:rsidRPr="007B7211" w:rsidRDefault="00A974C4" w:rsidP="007B7211">
      <w:pPr>
        <w:spacing w:after="120" w:line="276" w:lineRule="auto"/>
        <w:rPr>
          <w:color w:val="595959"/>
          <w:szCs w:val="20"/>
        </w:rPr>
      </w:pPr>
      <w:r w:rsidRPr="007B7211">
        <w:rPr>
          <w:color w:val="595959"/>
          <w:szCs w:val="20"/>
        </w:rPr>
        <w:t xml:space="preserve">A metodologia seguida no desenvolvimento do diagnóstico é apresentada de forma sucinta no ponto seguinte deste Relatório, destacando-se aqui a sua natureza multimétodo, reunindo instrumentos de foro quantitativo e qualitativo, e o carácter amplamente participado de todo o trabalho. A este propósito, cumpre referir a partilha de informação no âmbito do Grupo Metropolitano de Educação e com os municípios da AML, a realização de 12 </w:t>
      </w:r>
      <w:r w:rsidRPr="007B7211">
        <w:rPr>
          <w:i/>
          <w:color w:val="595959"/>
          <w:szCs w:val="20"/>
        </w:rPr>
        <w:t>workshops</w:t>
      </w:r>
      <w:r w:rsidRPr="007B7211">
        <w:rPr>
          <w:color w:val="595959"/>
          <w:szCs w:val="20"/>
        </w:rPr>
        <w:t xml:space="preserve"> com empregadores e de 5 reuniões com as escolas, a interação constante com os secretários executivos da AML e a articulação de procedimentos com a DGESTE e ANQEP.</w:t>
      </w:r>
    </w:p>
    <w:p w:rsidR="00A974C4" w:rsidRPr="007B7211" w:rsidRDefault="00A974C4" w:rsidP="00FC0D1C">
      <w:pPr>
        <w:spacing w:after="120" w:line="276" w:lineRule="auto"/>
        <w:rPr>
          <w:color w:val="595959"/>
          <w:szCs w:val="20"/>
        </w:rPr>
      </w:pPr>
      <w:r w:rsidRPr="007B7211">
        <w:rPr>
          <w:color w:val="595959"/>
          <w:szCs w:val="20"/>
        </w:rPr>
        <w:t>Cumpre, deste modo, deixar aqui uma palavra de agradecimento a todos os que se disponibilizaram para participar nas reuniões, bem como às equipas municipais e da AML q</w:t>
      </w:r>
      <w:r>
        <w:rPr>
          <w:color w:val="595959"/>
          <w:szCs w:val="20"/>
        </w:rPr>
        <w:t>ue asseguraram a sua realização, e reconhecer a relevância da informação e reflexões recolhidas no âmbito deste processo.</w:t>
      </w:r>
    </w:p>
    <w:p w:rsidR="00A974C4" w:rsidRPr="007B7211" w:rsidRDefault="00A974C4" w:rsidP="00FC0D1C">
      <w:pPr>
        <w:spacing w:after="120" w:line="276" w:lineRule="auto"/>
        <w:rPr>
          <w:color w:val="595959"/>
          <w:szCs w:val="20"/>
        </w:rPr>
      </w:pPr>
    </w:p>
    <w:p w:rsidR="00A974C4" w:rsidRPr="001967F5" w:rsidRDefault="00A974C4" w:rsidP="001967F5">
      <w:pPr>
        <w:spacing w:after="120" w:line="276" w:lineRule="auto"/>
        <w:rPr>
          <w:color w:val="595959"/>
          <w:szCs w:val="20"/>
        </w:rPr>
      </w:pPr>
      <w:r w:rsidRPr="00FC0D1C">
        <w:rPr>
          <w:color w:val="595959"/>
          <w:szCs w:val="20"/>
        </w:rPr>
        <w:t>O exercício de análise e reflexão realizado</w:t>
      </w:r>
      <w:r>
        <w:rPr>
          <w:color w:val="595959"/>
          <w:szCs w:val="20"/>
        </w:rPr>
        <w:t>,</w:t>
      </w:r>
      <w:r w:rsidRPr="00FC0D1C">
        <w:rPr>
          <w:color w:val="595959"/>
          <w:szCs w:val="20"/>
        </w:rPr>
        <w:t xml:space="preserve"> parte do entendimento de que as realidades abordadas apresentam dinâmicas de interação complexas </w:t>
      </w:r>
      <w:r>
        <w:rPr>
          <w:color w:val="595959"/>
          <w:szCs w:val="20"/>
        </w:rPr>
        <w:t xml:space="preserve">e multidimensionais </w:t>
      </w:r>
      <w:r w:rsidRPr="00FC0D1C">
        <w:rPr>
          <w:color w:val="595959"/>
          <w:szCs w:val="20"/>
        </w:rPr>
        <w:t>e</w:t>
      </w:r>
      <w:r>
        <w:rPr>
          <w:color w:val="595959"/>
          <w:szCs w:val="20"/>
        </w:rPr>
        <w:t>,</w:t>
      </w:r>
      <w:r w:rsidRPr="00FC0D1C">
        <w:rPr>
          <w:color w:val="595959"/>
          <w:szCs w:val="20"/>
        </w:rPr>
        <w:t xml:space="preserve"> nessa medida, ele não pode ser resumido a um simples exercício de correspondência entre estimativa de necessidades e dinâmicas de procura no mercado de trabalho e a definição de vagas ao nível da oferta de formação profissional. A abordagem privilegia a perspetiva de valorização dos percursos educativos de dupla certificação, a sua relação com o desen</w:t>
      </w:r>
      <w:r>
        <w:rPr>
          <w:color w:val="595959"/>
          <w:szCs w:val="20"/>
        </w:rPr>
        <w:t>volvimento de percursos de vida, a procura social e a</w:t>
      </w:r>
      <w:r w:rsidRPr="00FC0D1C">
        <w:rPr>
          <w:color w:val="595959"/>
          <w:szCs w:val="20"/>
        </w:rPr>
        <w:t xml:space="preserve"> empregabilidade </w:t>
      </w:r>
      <w:r>
        <w:rPr>
          <w:color w:val="595959"/>
          <w:szCs w:val="20"/>
        </w:rPr>
        <w:t xml:space="preserve">dos jovens, visando promover respostas, ao nível da produção de qualificações intermédias, aos desafios e apostas </w:t>
      </w:r>
      <w:r w:rsidRPr="001967F5">
        <w:rPr>
          <w:color w:val="595959"/>
          <w:szCs w:val="20"/>
        </w:rPr>
        <w:t xml:space="preserve">de desenvolvimento económico e social no território AML </w:t>
      </w:r>
    </w:p>
    <w:p w:rsidR="00A974C4" w:rsidRPr="001967F5" w:rsidRDefault="00A974C4" w:rsidP="001967F5">
      <w:pPr>
        <w:spacing w:after="120" w:line="276" w:lineRule="auto"/>
        <w:rPr>
          <w:color w:val="595959"/>
          <w:szCs w:val="20"/>
        </w:rPr>
      </w:pPr>
      <w:r>
        <w:rPr>
          <w:color w:val="595959"/>
          <w:szCs w:val="20"/>
        </w:rPr>
        <w:br w:type="page"/>
      </w:r>
      <w:r w:rsidRPr="001967F5">
        <w:rPr>
          <w:color w:val="595959"/>
          <w:szCs w:val="20"/>
        </w:rPr>
        <w:lastRenderedPageBreak/>
        <w:t>Este Relatório está organizado do seguinte modo:</w:t>
      </w:r>
    </w:p>
    <w:p w:rsidR="00A974C4" w:rsidRPr="001967F5" w:rsidRDefault="00A974C4" w:rsidP="00391D76">
      <w:pPr>
        <w:pStyle w:val="PargrafodaLista"/>
        <w:numPr>
          <w:ilvl w:val="0"/>
          <w:numId w:val="19"/>
        </w:numPr>
        <w:spacing w:after="120" w:line="276" w:lineRule="auto"/>
        <w:jc w:val="both"/>
        <w:rPr>
          <w:rFonts w:ascii="Arial" w:hAnsi="Arial" w:cs="Arial"/>
          <w:color w:val="595959"/>
          <w:sz w:val="20"/>
          <w:szCs w:val="20"/>
        </w:rPr>
      </w:pPr>
      <w:r w:rsidRPr="001967F5">
        <w:rPr>
          <w:rFonts w:ascii="Arial" w:hAnsi="Arial" w:cs="Arial"/>
          <w:color w:val="595959"/>
          <w:sz w:val="20"/>
          <w:szCs w:val="20"/>
        </w:rPr>
        <w:t>O próximo ponto, sistematiza de forma abreviada o percurso metodológico cumprido e explicita a sua conformidade aos termos gerais do modelo definido para os exercícios de Aprofundamento Regional no contexto do Sistema de Antecipação de Necessidades de Qualificações;</w:t>
      </w:r>
    </w:p>
    <w:p w:rsidR="00A974C4" w:rsidRPr="001967F5" w:rsidRDefault="00A974C4" w:rsidP="00391D76">
      <w:pPr>
        <w:pStyle w:val="PargrafodaLista"/>
        <w:numPr>
          <w:ilvl w:val="0"/>
          <w:numId w:val="19"/>
        </w:numPr>
        <w:spacing w:after="120" w:line="276" w:lineRule="auto"/>
        <w:jc w:val="both"/>
        <w:rPr>
          <w:rFonts w:ascii="Arial" w:hAnsi="Arial" w:cs="Arial"/>
          <w:color w:val="595959"/>
          <w:sz w:val="20"/>
          <w:szCs w:val="20"/>
        </w:rPr>
      </w:pPr>
      <w:r w:rsidRPr="001967F5">
        <w:rPr>
          <w:rFonts w:ascii="Arial" w:hAnsi="Arial" w:cs="Arial"/>
          <w:color w:val="595959"/>
          <w:sz w:val="20"/>
          <w:szCs w:val="20"/>
        </w:rPr>
        <w:t>O terceiro ponto, promove uma abordagem das dinâmicas demográficas e das dinâmicas do mercado de trabalho na AML, com particular destaque para o emprego e mercado de trabalho jovem, relacionando-os com a produção de qualificações intermédias. É um capítulo de análise retrospetiva que fornece importantes contributos para a identificação de necessidades e procura potencial de qualificações intermédias;</w:t>
      </w:r>
    </w:p>
    <w:p w:rsidR="00A974C4" w:rsidRPr="00391D76" w:rsidRDefault="00A974C4" w:rsidP="00391D76">
      <w:pPr>
        <w:pStyle w:val="PargrafodaLista"/>
        <w:numPr>
          <w:ilvl w:val="0"/>
          <w:numId w:val="19"/>
        </w:numPr>
        <w:spacing w:after="120" w:line="276" w:lineRule="auto"/>
        <w:jc w:val="both"/>
        <w:rPr>
          <w:rFonts w:ascii="Arial" w:hAnsi="Arial" w:cs="Arial"/>
          <w:color w:val="595959"/>
          <w:sz w:val="20"/>
          <w:szCs w:val="20"/>
        </w:rPr>
      </w:pPr>
      <w:r w:rsidRPr="00391D76">
        <w:rPr>
          <w:rFonts w:ascii="Arial" w:hAnsi="Arial" w:cs="Arial"/>
          <w:color w:val="595959"/>
          <w:sz w:val="20"/>
          <w:szCs w:val="20"/>
        </w:rPr>
        <w:t xml:space="preserve">O quarto ponto do Relatório reúne as principais abordagens que estruturam a leitura prospetiva das necessidades de qualificações: o contributo das projeções de emprego para Portugal 2025; a análise dos resultados do inquérito a um conjunto de 378 empresa/ organizações localizadas na AML; a análise das ofertas de emprego registadas em 3 plataformas </w:t>
      </w:r>
      <w:r w:rsidRPr="00391D76">
        <w:rPr>
          <w:rFonts w:ascii="Arial" w:hAnsi="Arial" w:cs="Arial"/>
          <w:i/>
          <w:color w:val="595959"/>
          <w:sz w:val="20"/>
          <w:szCs w:val="20"/>
        </w:rPr>
        <w:t>online</w:t>
      </w:r>
      <w:r w:rsidRPr="00391D76">
        <w:rPr>
          <w:rFonts w:ascii="Arial" w:hAnsi="Arial" w:cs="Arial"/>
          <w:color w:val="595959"/>
          <w:sz w:val="20"/>
          <w:szCs w:val="20"/>
        </w:rPr>
        <w:t xml:space="preserve">. </w:t>
      </w:r>
    </w:p>
    <w:p w:rsidR="00A974C4" w:rsidRPr="00391D76" w:rsidRDefault="00A974C4" w:rsidP="00391D76">
      <w:pPr>
        <w:pStyle w:val="PargrafodaLista"/>
        <w:numPr>
          <w:ilvl w:val="0"/>
          <w:numId w:val="19"/>
        </w:numPr>
        <w:spacing w:after="120" w:line="276" w:lineRule="auto"/>
        <w:jc w:val="both"/>
        <w:rPr>
          <w:rFonts w:ascii="Arial" w:hAnsi="Arial" w:cs="Arial"/>
          <w:color w:val="595959"/>
          <w:sz w:val="20"/>
          <w:szCs w:val="20"/>
        </w:rPr>
      </w:pPr>
      <w:r w:rsidRPr="00391D76">
        <w:rPr>
          <w:rFonts w:ascii="Arial" w:hAnsi="Arial" w:cs="Arial"/>
          <w:color w:val="595959"/>
          <w:sz w:val="20"/>
          <w:szCs w:val="20"/>
        </w:rPr>
        <w:t>No ponto 5</w:t>
      </w:r>
      <w:r>
        <w:rPr>
          <w:rFonts w:ascii="Arial" w:hAnsi="Arial" w:cs="Arial"/>
          <w:color w:val="595959"/>
          <w:sz w:val="20"/>
          <w:szCs w:val="20"/>
        </w:rPr>
        <w:t>, e final, efetua-se uma síntese dos principais aspetos de contexto e considerar na definição da Rede de Oferta de Qualificações Intermédias, incorporando elementos qualitativos de análise e informação já apresentada no documento relativo ao Módulo 2, cuja entrega foi antecipada relativamente ao presente Relatório.</w:t>
      </w:r>
      <w:r w:rsidRPr="00391D76">
        <w:rPr>
          <w:rFonts w:ascii="Arial" w:hAnsi="Arial" w:cs="Arial"/>
          <w:color w:val="595959"/>
          <w:sz w:val="20"/>
          <w:szCs w:val="20"/>
        </w:rPr>
        <w:t xml:space="preserve"> </w:t>
      </w:r>
      <w:r>
        <w:rPr>
          <w:rFonts w:ascii="Arial" w:hAnsi="Arial" w:cs="Arial"/>
          <w:color w:val="595959"/>
          <w:sz w:val="20"/>
          <w:szCs w:val="20"/>
        </w:rPr>
        <w:t xml:space="preserve">Conforme referido no início deste capítulo, e considerando a antecipação do processo de concertação da Rede 2015/ 2016 face ao previsto no cronograma inicial de elaboração deste Estudo, a </w:t>
      </w:r>
      <w:r w:rsidRPr="00EB72DD">
        <w:rPr>
          <w:rFonts w:ascii="Arial" w:hAnsi="Arial" w:cs="Arial"/>
          <w:b/>
          <w:color w:val="595959"/>
          <w:sz w:val="20"/>
          <w:szCs w:val="20"/>
        </w:rPr>
        <w:t>sistematização de apostas e prioridades de áreas e cursos profissionais será apresentada no documento dedicado à estratégia de formação para a AML</w:t>
      </w:r>
      <w:r>
        <w:rPr>
          <w:rFonts w:ascii="Arial" w:hAnsi="Arial" w:cs="Arial"/>
          <w:color w:val="595959"/>
          <w:sz w:val="20"/>
          <w:szCs w:val="20"/>
        </w:rPr>
        <w:t>, reforçando, deste modo, a coerência entre os conteúdos das análise produzidas em diferentes momentos e a incorporação de informação adicional.</w:t>
      </w:r>
    </w:p>
    <w:p w:rsidR="00A974C4" w:rsidRPr="00140D10" w:rsidRDefault="00A974C4" w:rsidP="00F1357A">
      <w:pPr>
        <w:spacing w:after="120" w:line="276" w:lineRule="auto"/>
        <w:rPr>
          <w:color w:val="595959"/>
          <w:szCs w:val="20"/>
        </w:rPr>
      </w:pPr>
    </w:p>
    <w:p w:rsidR="00A974C4" w:rsidRPr="00140D10" w:rsidRDefault="00A974C4" w:rsidP="00F1357A">
      <w:pPr>
        <w:spacing w:after="120" w:line="276" w:lineRule="auto"/>
        <w:rPr>
          <w:color w:val="595959"/>
          <w:szCs w:val="20"/>
        </w:rPr>
      </w:pPr>
      <w:r>
        <w:rPr>
          <w:color w:val="595959"/>
          <w:szCs w:val="20"/>
        </w:rPr>
        <w:t>Atendendo à</w:t>
      </w:r>
      <w:r w:rsidRPr="00140D10">
        <w:rPr>
          <w:color w:val="595959"/>
          <w:szCs w:val="20"/>
        </w:rPr>
        <w:t xml:space="preserve"> complexidade deste exercício de diagnóstico, </w:t>
      </w:r>
      <w:r>
        <w:rPr>
          <w:color w:val="595959"/>
          <w:szCs w:val="20"/>
        </w:rPr>
        <w:t>realizado num curto período de tempo</w:t>
      </w:r>
      <w:r w:rsidRPr="00140D10">
        <w:rPr>
          <w:color w:val="595959"/>
          <w:szCs w:val="20"/>
        </w:rPr>
        <w:t xml:space="preserve">, </w:t>
      </w:r>
      <w:r>
        <w:rPr>
          <w:color w:val="595959"/>
          <w:szCs w:val="20"/>
        </w:rPr>
        <w:t>à</w:t>
      </w:r>
      <w:r w:rsidRPr="00140D10">
        <w:rPr>
          <w:color w:val="595959"/>
          <w:szCs w:val="20"/>
        </w:rPr>
        <w:t xml:space="preserve"> </w:t>
      </w:r>
      <w:r>
        <w:rPr>
          <w:color w:val="595959"/>
          <w:szCs w:val="20"/>
        </w:rPr>
        <w:t xml:space="preserve">sua </w:t>
      </w:r>
      <w:r w:rsidRPr="00140D10">
        <w:rPr>
          <w:color w:val="595959"/>
          <w:szCs w:val="20"/>
        </w:rPr>
        <w:t xml:space="preserve">exigência metodológica e, fundamentalmente, </w:t>
      </w:r>
      <w:r>
        <w:rPr>
          <w:color w:val="595959"/>
          <w:szCs w:val="20"/>
        </w:rPr>
        <w:t xml:space="preserve">à </w:t>
      </w:r>
      <w:r w:rsidRPr="00140D10">
        <w:rPr>
          <w:color w:val="595959"/>
          <w:szCs w:val="20"/>
        </w:rPr>
        <w:t>ocorrência de alguns imprevisto nos tempos de recolha de informação, estat</w:t>
      </w:r>
      <w:r>
        <w:rPr>
          <w:color w:val="595959"/>
          <w:szCs w:val="20"/>
        </w:rPr>
        <w:t>ística e de terreno, a</w:t>
      </w:r>
      <w:r w:rsidRPr="00140D10">
        <w:rPr>
          <w:color w:val="595959"/>
          <w:szCs w:val="20"/>
        </w:rPr>
        <w:t xml:space="preserve">os ajustamentos ditados pelas orientações das entidades reguladoras da rede de </w:t>
      </w:r>
      <w:r>
        <w:rPr>
          <w:color w:val="595959"/>
          <w:szCs w:val="20"/>
        </w:rPr>
        <w:t xml:space="preserve">cursos profissionais e, ainda, à necessidade de realização de mais dois </w:t>
      </w:r>
      <w:r w:rsidRPr="00F36631">
        <w:rPr>
          <w:i/>
          <w:color w:val="595959"/>
          <w:szCs w:val="20"/>
        </w:rPr>
        <w:t>workshops</w:t>
      </w:r>
      <w:r>
        <w:rPr>
          <w:color w:val="595959"/>
          <w:szCs w:val="20"/>
        </w:rPr>
        <w:t xml:space="preserve"> com empregadores, admite</w:t>
      </w:r>
      <w:r w:rsidRPr="00140D10">
        <w:rPr>
          <w:color w:val="595959"/>
          <w:szCs w:val="20"/>
        </w:rPr>
        <w:t xml:space="preserve">-se a eventual incorporação </w:t>
      </w:r>
      <w:r>
        <w:rPr>
          <w:color w:val="595959"/>
          <w:szCs w:val="20"/>
        </w:rPr>
        <w:t>de aprofundamentos no relatório agora apresentado.</w:t>
      </w:r>
      <w:r w:rsidRPr="00140D10">
        <w:rPr>
          <w:color w:val="595959"/>
          <w:szCs w:val="20"/>
        </w:rPr>
        <w:t xml:space="preserve"> </w:t>
      </w:r>
      <w:r>
        <w:rPr>
          <w:color w:val="595959"/>
          <w:szCs w:val="20"/>
        </w:rPr>
        <w:t xml:space="preserve">Neste contexto, </w:t>
      </w:r>
      <w:r w:rsidRPr="00EB72DD">
        <w:rPr>
          <w:b/>
          <w:color w:val="595959"/>
          <w:szCs w:val="20"/>
        </w:rPr>
        <w:t>e para além da mobilização de informação aqui sistematizada para o Relatório da estratégia de formação para a região, poderá ser pertinente incorporar contributos pontuais que nos cheguem da AML e do Grupo Metropolitano da Educação, configurando uma versão ajustada e final do relatório até 20 de Maio</w:t>
      </w:r>
      <w:r>
        <w:rPr>
          <w:color w:val="595959"/>
          <w:szCs w:val="20"/>
        </w:rPr>
        <w:t>.</w:t>
      </w:r>
    </w:p>
    <w:p w:rsidR="00A974C4" w:rsidRPr="00140D10" w:rsidRDefault="00A974C4" w:rsidP="00F1357A">
      <w:pPr>
        <w:spacing w:after="120" w:line="276" w:lineRule="auto"/>
        <w:rPr>
          <w:color w:val="595959"/>
          <w:szCs w:val="20"/>
        </w:rPr>
      </w:pPr>
    </w:p>
    <w:p w:rsidR="00A974C4" w:rsidRPr="00DF6FCA" w:rsidRDefault="00A974C4" w:rsidP="00DF6FCA">
      <w:pPr>
        <w:rPr>
          <w:szCs w:val="20"/>
        </w:rPr>
      </w:pPr>
    </w:p>
    <w:p w:rsidR="00A974C4" w:rsidRPr="007E0D54" w:rsidRDefault="00A974C4" w:rsidP="00B02791">
      <w:pPr>
        <w:pStyle w:val="Cabealho1"/>
        <w:numPr>
          <w:ilvl w:val="0"/>
          <w:numId w:val="11"/>
        </w:numPr>
        <w:rPr>
          <w:caps w:val="0"/>
        </w:rPr>
      </w:pPr>
      <w:r w:rsidRPr="002810A6">
        <w:rPr>
          <w:szCs w:val="20"/>
          <w:lang w:val="pt-PT"/>
        </w:rPr>
        <w:br w:type="page"/>
      </w:r>
      <w:bookmarkStart w:id="5" w:name="_Toc437274797"/>
      <w:bookmarkStart w:id="6" w:name="_Toc455138192"/>
      <w:r w:rsidRPr="00B02791">
        <w:rPr>
          <w:rFonts w:cs="Arial"/>
          <w:caps w:val="0"/>
          <w:sz w:val="22"/>
          <w:szCs w:val="22"/>
        </w:rPr>
        <w:lastRenderedPageBreak/>
        <w:t>ROTEIRO METODOLÓGICO</w:t>
      </w:r>
      <w:bookmarkEnd w:id="5"/>
      <w:bookmarkEnd w:id="6"/>
    </w:p>
    <w:p w:rsidR="00A974C4" w:rsidRPr="003B03B3" w:rsidRDefault="00A974C4" w:rsidP="003B03B3">
      <w:pPr>
        <w:spacing w:after="120" w:line="276" w:lineRule="auto"/>
        <w:rPr>
          <w:color w:val="595959"/>
          <w:szCs w:val="20"/>
        </w:rPr>
      </w:pPr>
    </w:p>
    <w:p w:rsidR="00A974C4" w:rsidRPr="003B03B3" w:rsidRDefault="00A974C4" w:rsidP="003B03B3">
      <w:pPr>
        <w:spacing w:after="120" w:line="276" w:lineRule="auto"/>
        <w:rPr>
          <w:color w:val="595959"/>
          <w:szCs w:val="20"/>
        </w:rPr>
      </w:pPr>
      <w:r w:rsidRPr="003B03B3">
        <w:rPr>
          <w:color w:val="595959"/>
          <w:szCs w:val="20"/>
        </w:rPr>
        <w:t xml:space="preserve">O Módulo de Aprofundamento Regional desenvolvido no âmbito do presente estudo de diagnóstico para a </w:t>
      </w:r>
      <w:r>
        <w:rPr>
          <w:color w:val="595959"/>
          <w:szCs w:val="20"/>
        </w:rPr>
        <w:t>AML</w:t>
      </w:r>
      <w:r w:rsidRPr="003B03B3">
        <w:rPr>
          <w:color w:val="595959"/>
          <w:szCs w:val="20"/>
        </w:rPr>
        <w:t>, articula-se com o Módulo de Diagnóstico de Base e com o Módulo de Planeamento do SANQ. Este exercício visa alimentar o processo de concertação e definição da rede de ofertas a consagrar em cada ano letivo, neste caso concreto para o ano letivo 2016/2017.</w:t>
      </w:r>
    </w:p>
    <w:p w:rsidR="00A974C4" w:rsidRPr="003B03B3" w:rsidRDefault="00A974C4" w:rsidP="003B03B3">
      <w:pPr>
        <w:spacing w:after="120" w:line="276" w:lineRule="auto"/>
        <w:rPr>
          <w:color w:val="595959"/>
          <w:szCs w:val="20"/>
        </w:rPr>
      </w:pPr>
      <w:r w:rsidRPr="003B03B3">
        <w:rPr>
          <w:color w:val="595959"/>
          <w:szCs w:val="20"/>
        </w:rPr>
        <w:t>Neste contexto, o roteiro de atividades e instrumentos desenvolvidos no âmbito do estudo é amplamente devedor da proposta metodológica definida no âmbito do SANQ. Esta proposta procura integrar e combinar diferentes planos metodológicos, procurando fazer da sua combinação uma salvaguarda da fiabilidade dos resultados apurados. Contempla três planos de análise conforme se ilustra na figura seguinte:</w:t>
      </w:r>
    </w:p>
    <w:p w:rsidR="00A974C4" w:rsidRPr="00DF6FCA" w:rsidRDefault="00297348" w:rsidP="00DF6FCA">
      <w:pPr>
        <w:spacing w:line="340" w:lineRule="atLeast"/>
        <w:rPr>
          <w:szCs w:val="20"/>
        </w:rPr>
      </w:pPr>
      <w:r>
        <w:rPr>
          <w:noProof/>
          <w:szCs w:val="20"/>
          <w:lang w:eastAsia="pt-PT"/>
        </w:rPr>
        <w:pict>
          <v:shape id="Diagrama 2" o:spid="_x0000_i1026" type="#_x0000_t75" style="width:464.25pt;height:270pt;visibility:visible">
            <v:imagedata r:id="rId13" o:title="" croptop="-968f" cropbottom="-3239f" cropleft="-28439f" cropright="-28439f"/>
          </v:shape>
        </w:pict>
      </w:r>
    </w:p>
    <w:p w:rsidR="00A974C4" w:rsidRPr="00DF6FCA" w:rsidRDefault="00A974C4" w:rsidP="00F36631">
      <w:pPr>
        <w:spacing w:after="120" w:line="276" w:lineRule="auto"/>
        <w:rPr>
          <w:szCs w:val="20"/>
        </w:rPr>
      </w:pPr>
      <w:r w:rsidRPr="00DF6FCA">
        <w:rPr>
          <w:szCs w:val="20"/>
        </w:rPr>
        <w:t xml:space="preserve">Os dados recolhidos nos planos de análise identificados foram completados com </w:t>
      </w:r>
      <w:r w:rsidRPr="00DF6FCA">
        <w:rPr>
          <w:b/>
          <w:szCs w:val="20"/>
        </w:rPr>
        <w:t>informação base sobre a dinâmica da oferta formativa</w:t>
      </w:r>
      <w:r w:rsidRPr="00DF6FCA">
        <w:rPr>
          <w:szCs w:val="20"/>
        </w:rPr>
        <w:t xml:space="preserve">, ou seja, sobre o fluxo de produção de qualificações intermédias que se encontra a ser assegurados pelo sistema de educação e formação. Esta informação </w:t>
      </w:r>
      <w:r>
        <w:rPr>
          <w:szCs w:val="20"/>
        </w:rPr>
        <w:t xml:space="preserve">é </w:t>
      </w:r>
      <w:r w:rsidRPr="00DF6FCA">
        <w:rPr>
          <w:szCs w:val="20"/>
        </w:rPr>
        <w:t xml:space="preserve">fundamental para definir </w:t>
      </w:r>
      <w:r>
        <w:rPr>
          <w:szCs w:val="20"/>
        </w:rPr>
        <w:t>as apostas nas áreas</w:t>
      </w:r>
      <w:r w:rsidRPr="00DF6FCA">
        <w:rPr>
          <w:szCs w:val="20"/>
        </w:rPr>
        <w:t>/</w:t>
      </w:r>
      <w:r>
        <w:rPr>
          <w:szCs w:val="20"/>
        </w:rPr>
        <w:t xml:space="preserve"> </w:t>
      </w:r>
      <w:r w:rsidRPr="00DF6FCA">
        <w:rPr>
          <w:szCs w:val="20"/>
        </w:rPr>
        <w:t>curso</w:t>
      </w:r>
      <w:r>
        <w:rPr>
          <w:szCs w:val="20"/>
        </w:rPr>
        <w:t>s</w:t>
      </w:r>
      <w:r w:rsidRPr="00DF6FCA">
        <w:rPr>
          <w:szCs w:val="20"/>
        </w:rPr>
        <w:t xml:space="preserve"> de formação tendo em conta as indicações recolhidas pelo diagnóstico. Nesta medida, </w:t>
      </w:r>
      <w:r>
        <w:rPr>
          <w:szCs w:val="20"/>
        </w:rPr>
        <w:t xml:space="preserve">é </w:t>
      </w:r>
      <w:r w:rsidRPr="00DF6FCA">
        <w:rPr>
          <w:szCs w:val="20"/>
        </w:rPr>
        <w:t xml:space="preserve">a informação sobre a oferta de educação e formação </w:t>
      </w:r>
      <w:r>
        <w:rPr>
          <w:szCs w:val="20"/>
        </w:rPr>
        <w:t xml:space="preserve">que </w:t>
      </w:r>
      <w:r w:rsidRPr="00DF6FCA">
        <w:rPr>
          <w:szCs w:val="20"/>
        </w:rPr>
        <w:t xml:space="preserve">medeia a passagem do exercício de diagnóstico propriamente dito para o exercício de definição </w:t>
      </w:r>
      <w:r>
        <w:rPr>
          <w:szCs w:val="20"/>
        </w:rPr>
        <w:t>da proposta de estratégia e de prioridades de formação.</w:t>
      </w:r>
    </w:p>
    <w:p w:rsidR="00A974C4" w:rsidRPr="00DF6FCA" w:rsidRDefault="00A974C4" w:rsidP="00F36631">
      <w:pPr>
        <w:spacing w:after="120" w:line="276" w:lineRule="auto"/>
        <w:rPr>
          <w:szCs w:val="20"/>
        </w:rPr>
      </w:pPr>
      <w:r w:rsidRPr="00DF6FCA">
        <w:rPr>
          <w:szCs w:val="20"/>
        </w:rPr>
        <w:t xml:space="preserve">O </w:t>
      </w:r>
      <w:r w:rsidRPr="00DF6FCA">
        <w:rPr>
          <w:b/>
          <w:bCs/>
          <w:szCs w:val="20"/>
        </w:rPr>
        <w:t>diagnóstico e a análise da oferta formativa</w:t>
      </w:r>
      <w:r w:rsidRPr="00DF6FCA">
        <w:rPr>
          <w:szCs w:val="20"/>
        </w:rPr>
        <w:t xml:space="preserve"> organizam-se em três eixos de análise. A figura seguinte procura apresentar os traços de cada um desses eixos, distinguindo o </w:t>
      </w:r>
      <w:r w:rsidRPr="00DF6FCA">
        <w:rPr>
          <w:b/>
          <w:bCs/>
          <w:szCs w:val="20"/>
        </w:rPr>
        <w:t xml:space="preserve">principal </w:t>
      </w:r>
      <w:r w:rsidRPr="00DF6FCA">
        <w:rPr>
          <w:b/>
          <w:bCs/>
          <w:i/>
          <w:iCs/>
          <w:szCs w:val="20"/>
        </w:rPr>
        <w:t>output</w:t>
      </w:r>
      <w:r w:rsidRPr="00DF6FCA">
        <w:rPr>
          <w:b/>
          <w:bCs/>
          <w:szCs w:val="20"/>
        </w:rPr>
        <w:t xml:space="preserve"> informativo procurado em cada um deles, as principais fontes de informação e o tipo de indicadores</w:t>
      </w:r>
      <w:r w:rsidRPr="00DF6FCA">
        <w:rPr>
          <w:szCs w:val="20"/>
        </w:rPr>
        <w:t xml:space="preserve"> que se gerou em cada um deles.</w:t>
      </w:r>
    </w:p>
    <w:p w:rsidR="00A974C4" w:rsidRPr="00DF6FCA" w:rsidRDefault="00297348" w:rsidP="00DF6FCA">
      <w:pPr>
        <w:spacing w:line="340" w:lineRule="atLeast"/>
        <w:rPr>
          <w:szCs w:val="20"/>
        </w:rPr>
      </w:pPr>
      <w:r>
        <w:rPr>
          <w:noProof/>
          <w:szCs w:val="20"/>
          <w:lang w:eastAsia="pt-PT"/>
        </w:rPr>
        <w:lastRenderedPageBreak/>
        <w:pict>
          <v:shape id="Diagrama 4" o:spid="_x0000_i1027" type="#_x0000_t75" style="width:418.5pt;height:415.5pt;visibility:visible">
            <v:imagedata r:id="rId14" o:title=""/>
          </v:shape>
        </w:pict>
      </w:r>
    </w:p>
    <w:p w:rsidR="00A974C4" w:rsidRPr="00DF6FCA" w:rsidRDefault="00A974C4" w:rsidP="00C55239">
      <w:pPr>
        <w:spacing w:after="120" w:line="276" w:lineRule="auto"/>
        <w:rPr>
          <w:szCs w:val="20"/>
        </w:rPr>
      </w:pPr>
      <w:r>
        <w:rPr>
          <w:szCs w:val="20"/>
        </w:rPr>
        <w:t>S</w:t>
      </w:r>
      <w:r w:rsidRPr="00DF6FCA">
        <w:rPr>
          <w:szCs w:val="20"/>
        </w:rPr>
        <w:t xml:space="preserve">istematiza-se </w:t>
      </w:r>
      <w:r>
        <w:rPr>
          <w:szCs w:val="20"/>
        </w:rPr>
        <w:t xml:space="preserve">seguidamente </w:t>
      </w:r>
      <w:r w:rsidRPr="00DF6FCA">
        <w:rPr>
          <w:szCs w:val="20"/>
        </w:rPr>
        <w:t>a estratégia metodológica cumprida em cada um dos eixos de análise.</w:t>
      </w:r>
    </w:p>
    <w:p w:rsidR="00A974C4" w:rsidRPr="00DF6FCA" w:rsidRDefault="00A974C4" w:rsidP="00C55239">
      <w:pPr>
        <w:spacing w:after="120" w:line="276" w:lineRule="auto"/>
        <w:rPr>
          <w:color w:val="FF0000"/>
          <w:szCs w:val="20"/>
        </w:rPr>
      </w:pPr>
    </w:p>
    <w:p w:rsidR="00A974C4" w:rsidRPr="00C55239" w:rsidRDefault="00A974C4" w:rsidP="00C55239">
      <w:pPr>
        <w:spacing w:after="120" w:line="276" w:lineRule="auto"/>
        <w:rPr>
          <w:b/>
          <w:color w:val="auto"/>
          <w:szCs w:val="20"/>
        </w:rPr>
      </w:pPr>
      <w:r w:rsidRPr="00C55239">
        <w:rPr>
          <w:b/>
          <w:color w:val="auto"/>
          <w:szCs w:val="20"/>
        </w:rPr>
        <w:t>Análise Eixo 1 – Dinâmicas recentes do mercado de trabalho, incluindo procura preferencial pelo emprego jovem.</w:t>
      </w:r>
    </w:p>
    <w:p w:rsidR="00A974C4" w:rsidRPr="00DF6FCA" w:rsidRDefault="00A974C4" w:rsidP="00C55239">
      <w:pPr>
        <w:spacing w:after="120" w:line="276" w:lineRule="auto"/>
        <w:rPr>
          <w:szCs w:val="20"/>
        </w:rPr>
      </w:pPr>
      <w:r w:rsidRPr="00DF6FCA">
        <w:rPr>
          <w:szCs w:val="20"/>
        </w:rPr>
        <w:t xml:space="preserve">O Eixo 1 foca-se na análise das </w:t>
      </w:r>
      <w:r w:rsidRPr="00DF6FCA">
        <w:rPr>
          <w:b/>
          <w:bCs/>
          <w:szCs w:val="20"/>
        </w:rPr>
        <w:t>dinâmicas recentes do mercado de trabalho</w:t>
      </w:r>
      <w:r w:rsidRPr="00DF6FCA">
        <w:rPr>
          <w:szCs w:val="20"/>
        </w:rPr>
        <w:t>, centrada, nomeadamente, na análise no volume e dinâmicas do emprego por profissão, escalão etário e nível de habilitação.</w:t>
      </w:r>
    </w:p>
    <w:p w:rsidR="00A974C4" w:rsidRPr="00DF6FCA" w:rsidRDefault="00A974C4" w:rsidP="00C55239">
      <w:pPr>
        <w:spacing w:after="120" w:line="276" w:lineRule="auto"/>
        <w:rPr>
          <w:szCs w:val="20"/>
        </w:rPr>
      </w:pPr>
      <w:r w:rsidRPr="00DF6FCA">
        <w:rPr>
          <w:szCs w:val="20"/>
        </w:rPr>
        <w:t>Esta análise centrou-se na exploração de fontes estatísticas sobre o mercado de trabalho tendo por objetivo cara</w:t>
      </w:r>
      <w:r>
        <w:rPr>
          <w:szCs w:val="20"/>
        </w:rPr>
        <w:t>t</w:t>
      </w:r>
      <w:r w:rsidRPr="00DF6FCA">
        <w:rPr>
          <w:szCs w:val="20"/>
        </w:rPr>
        <w:t>erizar as dinâmicas de evolu</w:t>
      </w:r>
      <w:r>
        <w:rPr>
          <w:szCs w:val="20"/>
        </w:rPr>
        <w:t xml:space="preserve">ção do emprego entre 2010 e </w:t>
      </w:r>
      <w:smartTag w:uri="urn:schemas-microsoft-com:office:smarttags" w:element="metricconverter">
        <w:smartTagPr>
          <w:attr w:name="ProductID" w:val="2014 a"/>
        </w:smartTagPr>
        <w:r>
          <w:rPr>
            <w:szCs w:val="20"/>
          </w:rPr>
          <w:t>2014</w:t>
        </w:r>
        <w:r w:rsidRPr="00DF6FCA">
          <w:rPr>
            <w:szCs w:val="20"/>
          </w:rPr>
          <w:t xml:space="preserve"> a</w:t>
        </w:r>
      </w:smartTag>
      <w:r w:rsidRPr="00DF6FCA">
        <w:rPr>
          <w:szCs w:val="20"/>
        </w:rPr>
        <w:t xml:space="preserve"> partir dos dados disponíveis nos Quadros de Pessoal (MSESS). Nesta perspetiva, apurou-se um conjunto de indicadores que permitiram aferir o dinamismo do emprego por profissão e para cada uma das qualificações relacionadas (Cursos Profissionais e Catálogo Nacional de Qualificações), de acordo com a tabela de correspondência definida no âmbito do Diagnóstico Base conduzido pela ANQEP. Para a sua </w:t>
      </w:r>
      <w:r w:rsidRPr="00DF6FCA">
        <w:rPr>
          <w:szCs w:val="20"/>
        </w:rPr>
        <w:lastRenderedPageBreak/>
        <w:t>concretização, recorreremos aos dados relativos ao número de pessoas ao serviço, por profissão (a 4 dígitos) dos Quadros de Pessoal.</w:t>
      </w:r>
    </w:p>
    <w:p w:rsidR="00A974C4" w:rsidRPr="00DF6FCA" w:rsidRDefault="00A974C4" w:rsidP="00C55239">
      <w:pPr>
        <w:spacing w:after="120" w:line="276" w:lineRule="auto"/>
        <w:rPr>
          <w:noProof/>
          <w:szCs w:val="20"/>
          <w:lang w:eastAsia="pt-PT"/>
        </w:rPr>
      </w:pPr>
      <w:r w:rsidRPr="00DF6FCA">
        <w:rPr>
          <w:noProof/>
          <w:szCs w:val="20"/>
          <w:lang w:eastAsia="pt-PT"/>
        </w:rPr>
        <w:t>No quadro seguinte apresenta-se o painel de indicadores considerados.</w:t>
      </w:r>
    </w:p>
    <w:p w:rsidR="00A974C4" w:rsidRPr="00141F5C" w:rsidRDefault="00A974C4" w:rsidP="00141F5C">
      <w:pPr>
        <w:spacing w:line="340" w:lineRule="atLeast"/>
        <w:jc w:val="center"/>
        <w:rPr>
          <w:rFonts w:ascii="Arial Narrow" w:hAnsi="Arial Narrow"/>
          <w:b/>
          <w:bCs/>
          <w:noProof/>
          <w:szCs w:val="20"/>
          <w:lang w:eastAsia="pt-PT"/>
        </w:rPr>
      </w:pPr>
      <w:r w:rsidRPr="00141F5C">
        <w:rPr>
          <w:rFonts w:ascii="Arial Narrow" w:hAnsi="Arial Narrow"/>
          <w:b/>
          <w:bCs/>
          <w:noProof/>
          <w:szCs w:val="20"/>
          <w:lang w:eastAsia="pt-PT"/>
        </w:rPr>
        <w:t>Dinâmicas recentes de emprego: Principal Painel de Indicadores</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9"/>
        <w:gridCol w:w="3544"/>
        <w:gridCol w:w="3857"/>
      </w:tblGrid>
      <w:tr w:rsidR="00A974C4" w:rsidRPr="00DF6FCA" w:rsidTr="00F24A5B">
        <w:trPr>
          <w:tblHeader/>
        </w:trPr>
        <w:tc>
          <w:tcPr>
            <w:tcW w:w="1809" w:type="dxa"/>
            <w:shd w:val="clear" w:color="auto" w:fill="943634"/>
            <w:vAlign w:val="center"/>
          </w:tcPr>
          <w:p w:rsidR="00A974C4" w:rsidRPr="00C006A9" w:rsidRDefault="00A974C4" w:rsidP="00F24A5B">
            <w:pPr>
              <w:spacing w:after="0" w:line="240" w:lineRule="auto"/>
              <w:jc w:val="center"/>
              <w:rPr>
                <w:rFonts w:ascii="Arial Narrow" w:hAnsi="Arial Narrow"/>
                <w:b/>
                <w:bCs/>
                <w:color w:val="FFFFFF"/>
                <w:szCs w:val="20"/>
              </w:rPr>
            </w:pPr>
            <w:r w:rsidRPr="00C006A9">
              <w:rPr>
                <w:rFonts w:ascii="Arial Narrow" w:hAnsi="Arial Narrow"/>
                <w:b/>
                <w:bCs/>
                <w:color w:val="FFFFFF"/>
                <w:szCs w:val="20"/>
              </w:rPr>
              <w:t>4 Dimensões fundamentais</w:t>
            </w:r>
          </w:p>
        </w:tc>
        <w:tc>
          <w:tcPr>
            <w:tcW w:w="3544" w:type="dxa"/>
            <w:shd w:val="clear" w:color="auto" w:fill="943634"/>
            <w:vAlign w:val="center"/>
          </w:tcPr>
          <w:p w:rsidR="00A974C4" w:rsidRPr="00C006A9" w:rsidRDefault="00A974C4" w:rsidP="00F24A5B">
            <w:pPr>
              <w:spacing w:after="0" w:line="240" w:lineRule="auto"/>
              <w:jc w:val="center"/>
              <w:rPr>
                <w:rFonts w:ascii="Arial Narrow" w:hAnsi="Arial Narrow"/>
                <w:b/>
                <w:bCs/>
                <w:color w:val="FFFFFF"/>
                <w:szCs w:val="20"/>
              </w:rPr>
            </w:pPr>
            <w:r w:rsidRPr="00C006A9">
              <w:rPr>
                <w:rFonts w:ascii="Arial Narrow" w:hAnsi="Arial Narrow"/>
                <w:b/>
                <w:bCs/>
                <w:color w:val="FFFFFF"/>
                <w:szCs w:val="20"/>
              </w:rPr>
              <w:t>Indicadores de base</w:t>
            </w:r>
          </w:p>
        </w:tc>
        <w:tc>
          <w:tcPr>
            <w:tcW w:w="3857" w:type="dxa"/>
            <w:shd w:val="clear" w:color="auto" w:fill="943634"/>
            <w:vAlign w:val="center"/>
          </w:tcPr>
          <w:p w:rsidR="00A974C4" w:rsidRPr="00C006A9" w:rsidRDefault="00A974C4" w:rsidP="00F24A5B">
            <w:pPr>
              <w:spacing w:after="0" w:line="240" w:lineRule="auto"/>
              <w:jc w:val="center"/>
              <w:rPr>
                <w:rFonts w:ascii="Arial Narrow" w:hAnsi="Arial Narrow"/>
                <w:b/>
                <w:bCs/>
                <w:color w:val="FFFFFF"/>
                <w:szCs w:val="20"/>
              </w:rPr>
            </w:pPr>
            <w:r w:rsidRPr="00C006A9">
              <w:rPr>
                <w:rFonts w:ascii="Arial Narrow" w:hAnsi="Arial Narrow"/>
                <w:b/>
                <w:bCs/>
                <w:color w:val="FFFFFF"/>
                <w:szCs w:val="20"/>
              </w:rPr>
              <w:t>Indicadores Notados para a Avaliação</w:t>
            </w:r>
          </w:p>
        </w:tc>
      </w:tr>
      <w:tr w:rsidR="00A974C4" w:rsidRPr="00DF6FCA" w:rsidTr="00F24A5B">
        <w:trPr>
          <w:trHeight w:val="535"/>
        </w:trPr>
        <w:tc>
          <w:tcPr>
            <w:tcW w:w="1809" w:type="dxa"/>
            <w:vAlign w:val="center"/>
          </w:tcPr>
          <w:p w:rsidR="00A974C4" w:rsidRPr="00C006A9" w:rsidRDefault="00A974C4" w:rsidP="00F24A5B">
            <w:pPr>
              <w:spacing w:after="0" w:line="240" w:lineRule="auto"/>
              <w:jc w:val="left"/>
              <w:rPr>
                <w:rFonts w:ascii="Arial Narrow" w:hAnsi="Arial Narrow"/>
                <w:b/>
                <w:bCs/>
                <w:szCs w:val="20"/>
              </w:rPr>
            </w:pPr>
            <w:r w:rsidRPr="00C006A9">
              <w:rPr>
                <w:rFonts w:ascii="Arial Narrow" w:hAnsi="Arial Narrow"/>
                <w:b/>
                <w:bCs/>
                <w:szCs w:val="20"/>
              </w:rPr>
              <w:t>Relevância da qualificação profissional no emprego</w:t>
            </w:r>
          </w:p>
        </w:tc>
        <w:tc>
          <w:tcPr>
            <w:tcW w:w="3544" w:type="dxa"/>
            <w:vMerge w:val="restart"/>
            <w:vAlign w:val="center"/>
          </w:tcPr>
          <w:p w:rsidR="00A974C4" w:rsidRPr="00C006A9" w:rsidRDefault="00A974C4" w:rsidP="00F24A5B">
            <w:pPr>
              <w:spacing w:after="0" w:line="240" w:lineRule="auto"/>
              <w:rPr>
                <w:rFonts w:ascii="Arial Narrow" w:hAnsi="Arial Narrow"/>
                <w:szCs w:val="20"/>
              </w:rPr>
            </w:pPr>
            <w:r w:rsidRPr="00C006A9">
              <w:rPr>
                <w:rFonts w:ascii="Arial Narrow" w:hAnsi="Arial Narrow"/>
                <w:szCs w:val="20"/>
              </w:rPr>
              <w:t xml:space="preserve">IB1. Volume de emprego na qualificação profissional em 2010 (Ep08) e 2013 </w:t>
            </w:r>
          </w:p>
          <w:p w:rsidR="00A974C4" w:rsidRPr="00C006A9" w:rsidRDefault="00A974C4" w:rsidP="00F24A5B">
            <w:pPr>
              <w:pStyle w:val="PargrafodaLista"/>
              <w:ind w:left="360"/>
              <w:rPr>
                <w:rFonts w:ascii="Arial Narrow" w:hAnsi="Arial Narrow" w:cs="Arial"/>
                <w:sz w:val="20"/>
                <w:szCs w:val="20"/>
              </w:rPr>
            </w:pPr>
          </w:p>
        </w:tc>
        <w:tc>
          <w:tcPr>
            <w:tcW w:w="3857" w:type="dxa"/>
            <w:vAlign w:val="center"/>
          </w:tcPr>
          <w:p w:rsidR="00A974C4" w:rsidRPr="00C006A9" w:rsidRDefault="00A974C4" w:rsidP="00802B77">
            <w:pPr>
              <w:pStyle w:val="PargrafodaLista"/>
              <w:numPr>
                <w:ilvl w:val="0"/>
                <w:numId w:val="18"/>
              </w:numPr>
              <w:ind w:left="394"/>
              <w:rPr>
                <w:rFonts w:ascii="Arial Narrow" w:hAnsi="Arial Narrow" w:cs="Arial"/>
                <w:color w:val="595959"/>
                <w:sz w:val="20"/>
                <w:szCs w:val="20"/>
              </w:rPr>
            </w:pPr>
            <w:r w:rsidRPr="00C006A9">
              <w:rPr>
                <w:rFonts w:ascii="Arial Narrow" w:hAnsi="Arial Narrow" w:cs="Arial"/>
                <w:color w:val="595959"/>
                <w:sz w:val="20"/>
                <w:szCs w:val="20"/>
              </w:rPr>
              <w:t>Peso do emprego na qualificação profissional no emprego total em 2014</w:t>
            </w:r>
          </w:p>
        </w:tc>
      </w:tr>
      <w:tr w:rsidR="00A974C4" w:rsidRPr="00DF6FCA" w:rsidTr="00F24A5B">
        <w:trPr>
          <w:trHeight w:val="913"/>
        </w:trPr>
        <w:tc>
          <w:tcPr>
            <w:tcW w:w="1809" w:type="dxa"/>
            <w:vAlign w:val="center"/>
          </w:tcPr>
          <w:p w:rsidR="00A974C4" w:rsidRPr="00C006A9" w:rsidRDefault="00A974C4" w:rsidP="00F24A5B">
            <w:pPr>
              <w:spacing w:after="0" w:line="240" w:lineRule="auto"/>
              <w:jc w:val="left"/>
              <w:rPr>
                <w:rFonts w:ascii="Arial Narrow" w:hAnsi="Arial Narrow"/>
                <w:b/>
                <w:bCs/>
                <w:szCs w:val="20"/>
              </w:rPr>
            </w:pPr>
            <w:r w:rsidRPr="00C006A9">
              <w:rPr>
                <w:rFonts w:ascii="Arial Narrow" w:hAnsi="Arial Narrow"/>
                <w:b/>
                <w:bCs/>
                <w:szCs w:val="20"/>
              </w:rPr>
              <w:t>Dinamismo do emprego na qualificação profissional</w:t>
            </w:r>
          </w:p>
        </w:tc>
        <w:tc>
          <w:tcPr>
            <w:tcW w:w="3544" w:type="dxa"/>
            <w:vMerge/>
            <w:vAlign w:val="center"/>
          </w:tcPr>
          <w:p w:rsidR="00A974C4" w:rsidRPr="00C006A9" w:rsidRDefault="00A974C4" w:rsidP="00F24A5B">
            <w:pPr>
              <w:pStyle w:val="PargrafodaLista"/>
              <w:ind w:left="360"/>
              <w:jc w:val="center"/>
              <w:rPr>
                <w:rFonts w:ascii="Arial Narrow" w:hAnsi="Arial Narrow" w:cs="Arial"/>
                <w:sz w:val="20"/>
                <w:szCs w:val="20"/>
              </w:rPr>
            </w:pPr>
          </w:p>
        </w:tc>
        <w:tc>
          <w:tcPr>
            <w:tcW w:w="3857" w:type="dxa"/>
            <w:vAlign w:val="center"/>
          </w:tcPr>
          <w:p w:rsidR="00A974C4" w:rsidRPr="00C006A9" w:rsidRDefault="00A974C4" w:rsidP="00802B77">
            <w:pPr>
              <w:pStyle w:val="PargrafodaLista"/>
              <w:numPr>
                <w:ilvl w:val="0"/>
                <w:numId w:val="18"/>
              </w:numPr>
              <w:ind w:left="394"/>
              <w:rPr>
                <w:rFonts w:ascii="Arial Narrow" w:hAnsi="Arial Narrow" w:cs="Arial"/>
                <w:color w:val="595959"/>
                <w:sz w:val="20"/>
                <w:szCs w:val="20"/>
              </w:rPr>
            </w:pPr>
            <w:r w:rsidRPr="00C006A9">
              <w:rPr>
                <w:rFonts w:ascii="Arial Narrow" w:hAnsi="Arial Narrow" w:cs="Arial"/>
                <w:color w:val="595959"/>
                <w:sz w:val="20"/>
                <w:szCs w:val="20"/>
              </w:rPr>
              <w:t>Variação do volume total de emprego na qualificação profissional entre 2010 e 2014</w:t>
            </w:r>
          </w:p>
        </w:tc>
      </w:tr>
      <w:tr w:rsidR="00A974C4" w:rsidRPr="00DF6FCA" w:rsidTr="00F24A5B">
        <w:tc>
          <w:tcPr>
            <w:tcW w:w="1809" w:type="dxa"/>
            <w:vAlign w:val="center"/>
          </w:tcPr>
          <w:p w:rsidR="00A974C4" w:rsidRPr="00C006A9" w:rsidRDefault="00A974C4" w:rsidP="00F24A5B">
            <w:pPr>
              <w:spacing w:after="0" w:line="240" w:lineRule="auto"/>
              <w:jc w:val="left"/>
              <w:rPr>
                <w:rFonts w:ascii="Arial Narrow" w:hAnsi="Arial Narrow"/>
                <w:b/>
                <w:bCs/>
                <w:szCs w:val="20"/>
              </w:rPr>
            </w:pPr>
            <w:r w:rsidRPr="00C006A9">
              <w:rPr>
                <w:rFonts w:ascii="Arial Narrow" w:hAnsi="Arial Narrow"/>
                <w:b/>
                <w:bCs/>
                <w:szCs w:val="20"/>
              </w:rPr>
              <w:t>Procura preferencial pelo emprego jovem</w:t>
            </w:r>
          </w:p>
        </w:tc>
        <w:tc>
          <w:tcPr>
            <w:tcW w:w="3544" w:type="dxa"/>
            <w:vAlign w:val="center"/>
          </w:tcPr>
          <w:p w:rsidR="00A974C4" w:rsidRPr="00C006A9" w:rsidRDefault="00A974C4" w:rsidP="00F24A5B">
            <w:pPr>
              <w:spacing w:after="0" w:line="240" w:lineRule="auto"/>
              <w:rPr>
                <w:rFonts w:ascii="Arial Narrow" w:hAnsi="Arial Narrow"/>
                <w:szCs w:val="20"/>
              </w:rPr>
            </w:pPr>
            <w:r w:rsidRPr="00C006A9">
              <w:rPr>
                <w:rFonts w:ascii="Arial Narrow" w:hAnsi="Arial Narrow"/>
                <w:szCs w:val="20"/>
              </w:rPr>
              <w:t>IB2. Peso do volume de emprego jovem (20-24), com o ensino secundário ou menos, no emprego total (15-64) na qualificação profissional em 2013</w:t>
            </w:r>
          </w:p>
        </w:tc>
        <w:tc>
          <w:tcPr>
            <w:tcW w:w="3857" w:type="dxa"/>
            <w:vAlign w:val="center"/>
          </w:tcPr>
          <w:p w:rsidR="00A974C4" w:rsidRPr="00C006A9" w:rsidRDefault="00A974C4" w:rsidP="00802B77">
            <w:pPr>
              <w:pStyle w:val="PargrafodaLista"/>
              <w:numPr>
                <w:ilvl w:val="0"/>
                <w:numId w:val="18"/>
              </w:numPr>
              <w:ind w:left="394"/>
              <w:rPr>
                <w:rFonts w:ascii="Arial Narrow" w:hAnsi="Arial Narrow" w:cs="Arial"/>
                <w:color w:val="595959"/>
                <w:sz w:val="20"/>
                <w:szCs w:val="20"/>
              </w:rPr>
            </w:pPr>
            <w:r w:rsidRPr="00C006A9">
              <w:rPr>
                <w:rFonts w:ascii="Arial Narrow" w:hAnsi="Arial Narrow" w:cs="Arial"/>
                <w:color w:val="595959"/>
                <w:sz w:val="20"/>
                <w:szCs w:val="20"/>
              </w:rPr>
              <w:t>Rácio entre o peso do emprego jovem (20 - 24 anos), com o ensino secundário ou menos, por profissão e o peso do emprego jovem (20 - 24 anos), com o ensino secundário ou menos, no total de emprego, 2014</w:t>
            </w:r>
          </w:p>
        </w:tc>
      </w:tr>
      <w:tr w:rsidR="00A974C4" w:rsidRPr="00DF6FCA" w:rsidTr="00F24A5B">
        <w:tc>
          <w:tcPr>
            <w:tcW w:w="1809" w:type="dxa"/>
            <w:vAlign w:val="center"/>
          </w:tcPr>
          <w:p w:rsidR="00A974C4" w:rsidRPr="00C006A9" w:rsidRDefault="00A974C4" w:rsidP="00F24A5B">
            <w:pPr>
              <w:spacing w:after="0" w:line="240" w:lineRule="auto"/>
              <w:jc w:val="left"/>
              <w:rPr>
                <w:rFonts w:ascii="Arial Narrow" w:hAnsi="Arial Narrow"/>
                <w:b/>
                <w:bCs/>
                <w:szCs w:val="20"/>
              </w:rPr>
            </w:pPr>
            <w:r w:rsidRPr="00C006A9">
              <w:rPr>
                <w:rFonts w:ascii="Arial Narrow" w:hAnsi="Arial Narrow"/>
                <w:b/>
                <w:bCs/>
                <w:szCs w:val="20"/>
              </w:rPr>
              <w:t>Especialização profissional territorial</w:t>
            </w:r>
          </w:p>
        </w:tc>
        <w:tc>
          <w:tcPr>
            <w:tcW w:w="3544" w:type="dxa"/>
            <w:vAlign w:val="center"/>
          </w:tcPr>
          <w:p w:rsidR="00A974C4" w:rsidRPr="00C006A9" w:rsidRDefault="00A974C4" w:rsidP="00F24A5B">
            <w:pPr>
              <w:spacing w:after="0" w:line="240" w:lineRule="auto"/>
              <w:rPr>
                <w:rFonts w:ascii="Arial Narrow" w:hAnsi="Arial Narrow"/>
                <w:szCs w:val="20"/>
              </w:rPr>
            </w:pPr>
            <w:r w:rsidRPr="00C006A9">
              <w:rPr>
                <w:rFonts w:ascii="Arial Narrow" w:hAnsi="Arial Narrow"/>
                <w:szCs w:val="20"/>
              </w:rPr>
              <w:t xml:space="preserve">IB3. Peso do volume total de emprego na qualificação profissional na região (NUTII) no volume total de emprego na região (NUTII) </w:t>
            </w:r>
          </w:p>
        </w:tc>
        <w:tc>
          <w:tcPr>
            <w:tcW w:w="3857" w:type="dxa"/>
            <w:vAlign w:val="center"/>
          </w:tcPr>
          <w:p w:rsidR="00A974C4" w:rsidRPr="00C006A9" w:rsidRDefault="00A974C4" w:rsidP="00802B77">
            <w:pPr>
              <w:pStyle w:val="PargrafodaLista"/>
              <w:numPr>
                <w:ilvl w:val="0"/>
                <w:numId w:val="18"/>
              </w:numPr>
              <w:ind w:left="394"/>
              <w:rPr>
                <w:rFonts w:ascii="Arial Narrow" w:hAnsi="Arial Narrow" w:cs="Arial"/>
                <w:color w:val="595959"/>
                <w:sz w:val="20"/>
                <w:szCs w:val="20"/>
              </w:rPr>
            </w:pPr>
            <w:r w:rsidRPr="00C006A9">
              <w:rPr>
                <w:rFonts w:ascii="Arial Narrow" w:hAnsi="Arial Narrow" w:cs="Arial"/>
                <w:color w:val="595959"/>
                <w:sz w:val="20"/>
                <w:szCs w:val="20"/>
              </w:rPr>
              <w:t>Rácio entre o volume de total de emprego na qualificação profissional na região (NUTII) e o volume total de emprego na região (NUTII) e o volume de total de emprego na qualificação profissional no país (continente) e o volume total de emprego no país (continente), 2014</w:t>
            </w:r>
          </w:p>
        </w:tc>
      </w:tr>
    </w:tbl>
    <w:p w:rsidR="00A974C4" w:rsidRPr="00DF6FCA" w:rsidRDefault="00A974C4" w:rsidP="00C55239">
      <w:pPr>
        <w:spacing w:after="120" w:line="276" w:lineRule="auto"/>
        <w:rPr>
          <w:b/>
          <w:bCs/>
          <w:noProof/>
          <w:szCs w:val="20"/>
          <w:lang w:eastAsia="pt-PT"/>
        </w:rPr>
      </w:pPr>
    </w:p>
    <w:p w:rsidR="00A974C4" w:rsidRPr="00DF6FCA" w:rsidRDefault="00A974C4" w:rsidP="00C55239">
      <w:pPr>
        <w:spacing w:after="120" w:line="276" w:lineRule="auto"/>
        <w:rPr>
          <w:szCs w:val="20"/>
        </w:rPr>
      </w:pPr>
      <w:r w:rsidRPr="00DF6FCA">
        <w:rPr>
          <w:szCs w:val="20"/>
        </w:rPr>
        <w:t>A par destes indicadores base, foi considerado um conjunto de indicadores complementares que permitiram completar e enriquecer a análise. No quadro seguinte apresentamos os indicadores complementares considerados.</w:t>
      </w:r>
    </w:p>
    <w:p w:rsidR="00A974C4" w:rsidRPr="00DF6FCA" w:rsidRDefault="00A974C4" w:rsidP="00C55239">
      <w:pPr>
        <w:spacing w:after="120" w:line="276" w:lineRule="auto"/>
        <w:rPr>
          <w:szCs w:val="20"/>
        </w:rPr>
      </w:pPr>
    </w:p>
    <w:p w:rsidR="00A974C4" w:rsidRPr="00141F5C" w:rsidRDefault="00A974C4" w:rsidP="00141F5C">
      <w:pPr>
        <w:spacing w:line="340" w:lineRule="atLeast"/>
        <w:jc w:val="center"/>
        <w:rPr>
          <w:rFonts w:ascii="Arial Narrow" w:hAnsi="Arial Narrow"/>
          <w:noProof/>
        </w:rPr>
      </w:pPr>
      <w:bookmarkStart w:id="7" w:name="_Toc424242767"/>
      <w:bookmarkStart w:id="8" w:name="_Toc424751141"/>
      <w:r>
        <w:rPr>
          <w:noProof/>
        </w:rPr>
        <w:br w:type="page"/>
      </w:r>
      <w:r w:rsidRPr="00141F5C">
        <w:rPr>
          <w:rFonts w:ascii="Arial Narrow" w:hAnsi="Arial Narrow"/>
          <w:b/>
          <w:bCs/>
          <w:noProof/>
          <w:szCs w:val="20"/>
          <w:lang w:eastAsia="pt-PT"/>
        </w:rPr>
        <w:lastRenderedPageBreak/>
        <w:t>Dinâmicas recentes de emprego: Indicadores complementares</w:t>
      </w:r>
      <w:bookmarkEnd w:id="7"/>
      <w:bookmarkEnd w:id="8"/>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9"/>
        <w:gridCol w:w="3544"/>
        <w:gridCol w:w="3857"/>
      </w:tblGrid>
      <w:tr w:rsidR="00A974C4" w:rsidRPr="00DF6FCA" w:rsidTr="00844576">
        <w:trPr>
          <w:cantSplit/>
          <w:tblHeader/>
        </w:trPr>
        <w:tc>
          <w:tcPr>
            <w:tcW w:w="1809" w:type="dxa"/>
            <w:shd w:val="clear" w:color="auto" w:fill="943634"/>
            <w:vAlign w:val="center"/>
          </w:tcPr>
          <w:p w:rsidR="00A974C4" w:rsidRPr="00C006A9" w:rsidRDefault="00A974C4" w:rsidP="00844576">
            <w:pPr>
              <w:spacing w:after="0" w:line="240" w:lineRule="auto"/>
              <w:jc w:val="center"/>
              <w:rPr>
                <w:rFonts w:ascii="Arial Narrow" w:hAnsi="Arial Narrow"/>
                <w:b/>
                <w:bCs/>
                <w:color w:val="FFFFFF"/>
                <w:szCs w:val="20"/>
              </w:rPr>
            </w:pPr>
            <w:r w:rsidRPr="00C006A9">
              <w:rPr>
                <w:rFonts w:ascii="Arial Narrow" w:hAnsi="Arial Narrow"/>
                <w:b/>
                <w:bCs/>
                <w:color w:val="FFFFFF"/>
                <w:szCs w:val="20"/>
              </w:rPr>
              <w:t>4 Dimensões fundamentais</w:t>
            </w:r>
          </w:p>
        </w:tc>
        <w:tc>
          <w:tcPr>
            <w:tcW w:w="7401" w:type="dxa"/>
            <w:gridSpan w:val="2"/>
            <w:shd w:val="clear" w:color="auto" w:fill="943634"/>
            <w:vAlign w:val="center"/>
          </w:tcPr>
          <w:p w:rsidR="00A974C4" w:rsidRPr="00C006A9" w:rsidRDefault="00A974C4" w:rsidP="00844576">
            <w:pPr>
              <w:spacing w:after="0" w:line="240" w:lineRule="auto"/>
              <w:jc w:val="center"/>
              <w:rPr>
                <w:rFonts w:ascii="Arial Narrow" w:hAnsi="Arial Narrow"/>
                <w:b/>
                <w:bCs/>
                <w:color w:val="FFFFFF"/>
                <w:szCs w:val="20"/>
              </w:rPr>
            </w:pPr>
            <w:r w:rsidRPr="00C006A9">
              <w:rPr>
                <w:rFonts w:ascii="Arial Narrow" w:hAnsi="Arial Narrow"/>
                <w:b/>
                <w:bCs/>
                <w:color w:val="FFFFFF"/>
                <w:szCs w:val="20"/>
              </w:rPr>
              <w:t>Indicadores Complementares</w:t>
            </w:r>
          </w:p>
        </w:tc>
      </w:tr>
      <w:tr w:rsidR="00A974C4" w:rsidRPr="00DF6FCA" w:rsidTr="00844576">
        <w:trPr>
          <w:cantSplit/>
        </w:trPr>
        <w:tc>
          <w:tcPr>
            <w:tcW w:w="1809" w:type="dxa"/>
            <w:vAlign w:val="center"/>
          </w:tcPr>
          <w:p w:rsidR="00A974C4" w:rsidRPr="00C006A9" w:rsidRDefault="00A974C4" w:rsidP="00844576">
            <w:pPr>
              <w:spacing w:after="0" w:line="240" w:lineRule="auto"/>
              <w:jc w:val="center"/>
              <w:rPr>
                <w:rFonts w:ascii="Arial Narrow" w:hAnsi="Arial Narrow"/>
                <w:b/>
                <w:bCs/>
                <w:szCs w:val="20"/>
              </w:rPr>
            </w:pPr>
            <w:r w:rsidRPr="00C006A9">
              <w:rPr>
                <w:rFonts w:ascii="Arial Narrow" w:hAnsi="Arial Narrow"/>
                <w:b/>
                <w:bCs/>
                <w:szCs w:val="20"/>
              </w:rPr>
              <w:t>Dinamismo do emprego na qualificação profissional</w:t>
            </w:r>
          </w:p>
        </w:tc>
        <w:tc>
          <w:tcPr>
            <w:tcW w:w="7401" w:type="dxa"/>
            <w:gridSpan w:val="2"/>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 1. Rácio entre a variação do volume de emprego na qualificação profissional entre 2010 e 2013 e a variação do volume total de emprego no mesmo período</w:t>
            </w:r>
          </w:p>
        </w:tc>
      </w:tr>
      <w:tr w:rsidR="00A974C4" w:rsidRPr="00DF6FCA" w:rsidTr="00844576">
        <w:trPr>
          <w:cantSplit/>
        </w:trPr>
        <w:tc>
          <w:tcPr>
            <w:tcW w:w="1809" w:type="dxa"/>
            <w:vMerge w:val="restart"/>
            <w:vAlign w:val="center"/>
          </w:tcPr>
          <w:p w:rsidR="00A974C4" w:rsidRPr="00C006A9" w:rsidRDefault="00A974C4" w:rsidP="00844576">
            <w:pPr>
              <w:spacing w:after="0" w:line="240" w:lineRule="auto"/>
              <w:jc w:val="center"/>
              <w:rPr>
                <w:rFonts w:ascii="Arial Narrow" w:hAnsi="Arial Narrow"/>
                <w:b/>
                <w:bCs/>
                <w:szCs w:val="20"/>
              </w:rPr>
            </w:pPr>
            <w:r w:rsidRPr="00C006A9">
              <w:rPr>
                <w:rFonts w:ascii="Arial Narrow" w:hAnsi="Arial Narrow"/>
                <w:b/>
                <w:bCs/>
                <w:szCs w:val="20"/>
              </w:rPr>
              <w:t>Procura preferencial pelo emprego jovem</w:t>
            </w:r>
          </w:p>
          <w:p w:rsidR="00A974C4" w:rsidRPr="00C006A9" w:rsidRDefault="00A974C4" w:rsidP="00844576">
            <w:pPr>
              <w:spacing w:after="0" w:line="240" w:lineRule="auto"/>
              <w:rPr>
                <w:rFonts w:ascii="Arial Narrow" w:hAnsi="Arial Narrow"/>
                <w:b/>
                <w:bCs/>
                <w:szCs w:val="20"/>
              </w:rPr>
            </w:pPr>
          </w:p>
        </w:tc>
        <w:tc>
          <w:tcPr>
            <w:tcW w:w="3544"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IC2. Peso do emprego jovem (15-24) na qualificação profissional em 2014</w:t>
            </w:r>
          </w:p>
        </w:tc>
        <w:tc>
          <w:tcPr>
            <w:tcW w:w="3857"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IC3. Rácio entre o peso do emprego jovem (15-24) na qualificação profissional e o peso do emprego jovem (15-24 anos) no emprego total (15-64) em 2014</w:t>
            </w:r>
          </w:p>
        </w:tc>
      </w:tr>
      <w:tr w:rsidR="00A974C4" w:rsidRPr="00DF6FCA" w:rsidTr="00844576">
        <w:trPr>
          <w:cantSplit/>
        </w:trPr>
        <w:tc>
          <w:tcPr>
            <w:tcW w:w="1809" w:type="dxa"/>
            <w:vMerge/>
            <w:vAlign w:val="center"/>
          </w:tcPr>
          <w:p w:rsidR="00A974C4" w:rsidRPr="00C006A9" w:rsidRDefault="00A974C4" w:rsidP="00844576">
            <w:pPr>
              <w:spacing w:after="0" w:line="240" w:lineRule="auto"/>
              <w:jc w:val="center"/>
              <w:rPr>
                <w:rFonts w:ascii="Arial Narrow" w:hAnsi="Arial Narrow"/>
                <w:b/>
                <w:bCs/>
                <w:szCs w:val="20"/>
              </w:rPr>
            </w:pPr>
          </w:p>
        </w:tc>
        <w:tc>
          <w:tcPr>
            <w:tcW w:w="3544"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IC4. Peso do volume de emprego sénior (</w:t>
            </w:r>
            <w:smartTag w:uri="urn:schemas-microsoft-com:office:smarttags" w:element="PersonName">
              <w:r w:rsidRPr="00C006A9">
                <w:rPr>
                  <w:rFonts w:ascii="Arial Narrow" w:hAnsi="Arial Narrow"/>
                  <w:szCs w:val="20"/>
                </w:rPr>
                <w:t>60</w:t>
              </w:r>
            </w:smartTag>
            <w:r w:rsidRPr="00C006A9">
              <w:rPr>
                <w:rFonts w:ascii="Arial Narrow" w:hAnsi="Arial Narrow"/>
                <w:szCs w:val="20"/>
              </w:rPr>
              <w:t>-64) na qualificação profissional em 2014</w:t>
            </w:r>
          </w:p>
        </w:tc>
        <w:tc>
          <w:tcPr>
            <w:tcW w:w="3857"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IC5. Rácio entre o peso do emprego sénior (</w:t>
            </w:r>
            <w:smartTag w:uri="urn:schemas-microsoft-com:office:smarttags" w:element="PersonName">
              <w:r w:rsidRPr="00C006A9">
                <w:rPr>
                  <w:rFonts w:ascii="Arial Narrow" w:hAnsi="Arial Narrow"/>
                  <w:szCs w:val="20"/>
                </w:rPr>
                <w:t>60</w:t>
              </w:r>
            </w:smartTag>
            <w:r w:rsidRPr="00C006A9">
              <w:rPr>
                <w:rFonts w:ascii="Arial Narrow" w:hAnsi="Arial Narrow"/>
                <w:szCs w:val="20"/>
              </w:rPr>
              <w:t>-64) na qualificação profissional e o peso do emprego sénior (</w:t>
            </w:r>
            <w:smartTag w:uri="urn:schemas-microsoft-com:office:smarttags" w:element="PersonName">
              <w:r w:rsidRPr="00C006A9">
                <w:rPr>
                  <w:rFonts w:ascii="Arial Narrow" w:hAnsi="Arial Narrow"/>
                  <w:szCs w:val="20"/>
                </w:rPr>
                <w:t>60</w:t>
              </w:r>
            </w:smartTag>
            <w:r w:rsidRPr="00C006A9">
              <w:rPr>
                <w:rFonts w:ascii="Arial Narrow" w:hAnsi="Arial Narrow"/>
                <w:szCs w:val="20"/>
              </w:rPr>
              <w:t>-64) no emprego total (15-64), em 2014</w:t>
            </w:r>
          </w:p>
        </w:tc>
      </w:tr>
      <w:tr w:rsidR="00A974C4" w:rsidRPr="00DF6FCA" w:rsidTr="00844576">
        <w:trPr>
          <w:cantSplit/>
        </w:trPr>
        <w:tc>
          <w:tcPr>
            <w:tcW w:w="1809" w:type="dxa"/>
            <w:vMerge/>
            <w:vAlign w:val="center"/>
          </w:tcPr>
          <w:p w:rsidR="00A974C4" w:rsidRPr="00C006A9" w:rsidRDefault="00A974C4" w:rsidP="00844576">
            <w:pPr>
              <w:spacing w:after="0" w:line="240" w:lineRule="auto"/>
              <w:jc w:val="center"/>
              <w:rPr>
                <w:rFonts w:ascii="Arial Narrow" w:hAnsi="Arial Narrow"/>
                <w:b/>
                <w:bCs/>
                <w:szCs w:val="20"/>
              </w:rPr>
            </w:pPr>
          </w:p>
        </w:tc>
        <w:tc>
          <w:tcPr>
            <w:tcW w:w="3544"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IC6. Peso do emprego jovem (20-24) qualificado (com ensino secundário ou pós-secundário não superior) no volume de emprego jovem (20-24) na qualificação profissional em 2014</w:t>
            </w:r>
          </w:p>
        </w:tc>
        <w:tc>
          <w:tcPr>
            <w:tcW w:w="3857" w:type="dxa"/>
            <w:vAlign w:val="center"/>
          </w:tcPr>
          <w:p w:rsidR="00A974C4" w:rsidRPr="00C006A9" w:rsidRDefault="00A974C4" w:rsidP="00844576">
            <w:pPr>
              <w:spacing w:after="0" w:line="240" w:lineRule="auto"/>
              <w:ind w:left="34"/>
              <w:rPr>
                <w:rFonts w:ascii="Arial Narrow" w:hAnsi="Arial Narrow"/>
                <w:szCs w:val="20"/>
              </w:rPr>
            </w:pPr>
            <w:r w:rsidRPr="00C006A9">
              <w:rPr>
                <w:rFonts w:ascii="Arial Narrow" w:hAnsi="Arial Narrow"/>
                <w:szCs w:val="20"/>
              </w:rPr>
              <w:t>IC7. Rácio entre o peso do emprego jovem (20-24) qualificado (com ensino secundário ou pós-secundário não superior) no volume de emprego jovem (20-24) na qualificação profissional e o peso do emprego jovem (20-24) qualificado (com ensino secundário ou pós-secundário não superior) no volume total de emprego jovem (20-24), em 2014</w:t>
            </w:r>
          </w:p>
        </w:tc>
      </w:tr>
    </w:tbl>
    <w:p w:rsidR="00A974C4" w:rsidRDefault="00A974C4" w:rsidP="00BF3536">
      <w:pPr>
        <w:spacing w:after="120" w:line="276" w:lineRule="auto"/>
        <w:rPr>
          <w:szCs w:val="20"/>
        </w:rPr>
      </w:pPr>
    </w:p>
    <w:p w:rsidR="00A974C4" w:rsidRPr="00DF6FCA" w:rsidRDefault="00A974C4" w:rsidP="00BF3536">
      <w:pPr>
        <w:spacing w:after="120" w:line="276" w:lineRule="auto"/>
        <w:rPr>
          <w:szCs w:val="20"/>
        </w:rPr>
      </w:pPr>
    </w:p>
    <w:p w:rsidR="00A974C4" w:rsidRPr="00BF3536" w:rsidRDefault="00A974C4" w:rsidP="00BF3536">
      <w:pPr>
        <w:spacing w:after="120" w:line="276" w:lineRule="auto"/>
        <w:rPr>
          <w:b/>
          <w:szCs w:val="20"/>
        </w:rPr>
      </w:pPr>
      <w:r w:rsidRPr="00BF3536">
        <w:rPr>
          <w:b/>
          <w:szCs w:val="20"/>
        </w:rPr>
        <w:t>Análise Eixo 2 – Procura de qualificações</w:t>
      </w:r>
    </w:p>
    <w:p w:rsidR="00A974C4" w:rsidRPr="00BF3536" w:rsidRDefault="00A974C4" w:rsidP="00BF3536">
      <w:pPr>
        <w:spacing w:after="120" w:line="276" w:lineRule="auto"/>
        <w:rPr>
          <w:color w:val="595959"/>
          <w:szCs w:val="20"/>
        </w:rPr>
      </w:pPr>
      <w:r w:rsidRPr="00BF3536">
        <w:rPr>
          <w:color w:val="595959"/>
          <w:szCs w:val="20"/>
        </w:rPr>
        <w:t xml:space="preserve">A abordagem contemplada no Eixo 2 centrou-se na análise prospetiva da </w:t>
      </w:r>
      <w:r w:rsidRPr="00BF3536">
        <w:rPr>
          <w:b/>
          <w:bCs/>
          <w:color w:val="595959"/>
          <w:szCs w:val="20"/>
        </w:rPr>
        <w:t>evolução da procura de qualificações</w:t>
      </w:r>
      <w:r w:rsidRPr="00BF3536">
        <w:rPr>
          <w:color w:val="595959"/>
          <w:szCs w:val="20"/>
        </w:rPr>
        <w:t xml:space="preserve"> (2013-2020), apoiada na exploração de dados sobre as tendências do emprego para Portugal do modelo de previsão do CEDEFOP</w:t>
      </w:r>
      <w:r>
        <w:rPr>
          <w:color w:val="595959"/>
          <w:szCs w:val="20"/>
        </w:rPr>
        <w:t>,</w:t>
      </w:r>
      <w:r w:rsidRPr="00BF3536">
        <w:rPr>
          <w:color w:val="595959"/>
          <w:szCs w:val="20"/>
        </w:rPr>
        <w:t xml:space="preserve"> na aplicação de um inquérito às empresas orientado para explorar as tendências do emprego e a</w:t>
      </w:r>
      <w:r>
        <w:rPr>
          <w:color w:val="595959"/>
          <w:szCs w:val="20"/>
        </w:rPr>
        <w:t xml:space="preserve">s necessidades de qualificações e, complementarmente, na análise das ofertas de emprego em 3 plataformas </w:t>
      </w:r>
      <w:r w:rsidRPr="00BF3536">
        <w:rPr>
          <w:i/>
          <w:color w:val="595959"/>
          <w:szCs w:val="20"/>
        </w:rPr>
        <w:t>online</w:t>
      </w:r>
      <w:r>
        <w:rPr>
          <w:color w:val="595959"/>
          <w:szCs w:val="20"/>
        </w:rPr>
        <w:t>.</w:t>
      </w:r>
    </w:p>
    <w:p w:rsidR="00A974C4" w:rsidRPr="00BF3536" w:rsidRDefault="00A974C4" w:rsidP="00BF3536">
      <w:pPr>
        <w:spacing w:after="120" w:line="276" w:lineRule="auto"/>
        <w:rPr>
          <w:color w:val="595959"/>
          <w:szCs w:val="20"/>
        </w:rPr>
      </w:pPr>
      <w:r w:rsidRPr="00BF3536">
        <w:rPr>
          <w:color w:val="595959"/>
          <w:szCs w:val="20"/>
        </w:rPr>
        <w:t xml:space="preserve">Nesta ótica, a abordagem prospetiva incluída neste eixo mobilizou, sobretudo, uma abordagem essencialmente quantitativa e realizada a dois níveis complementares: primeiro ao nível da avaliação estratégica e numa lógica de médio prazo (2013-2020); depois a um nível de avaliação reativa e numa lógica de curto prazo (2016-2017). </w:t>
      </w:r>
    </w:p>
    <w:p w:rsidR="00A974C4" w:rsidRPr="00DF6FCA" w:rsidRDefault="00A974C4" w:rsidP="00BF3536">
      <w:pPr>
        <w:spacing w:after="120" w:line="276" w:lineRule="auto"/>
        <w:rPr>
          <w:szCs w:val="20"/>
        </w:rPr>
      </w:pPr>
      <w:r w:rsidRPr="00BF3536">
        <w:rPr>
          <w:color w:val="595959"/>
          <w:szCs w:val="20"/>
        </w:rPr>
        <w:t>A aplicação do inquérito às empresas visou permitir uma aproxim</w:t>
      </w:r>
      <w:r w:rsidRPr="00DF6FCA">
        <w:rPr>
          <w:szCs w:val="20"/>
        </w:rPr>
        <w:t>ação às dinâmicas de procura de qualificações do tecido empresarial regional no curto prazo (2 anos), desagregada por qualificação profissional.</w:t>
      </w:r>
    </w:p>
    <w:p w:rsidR="00A974C4" w:rsidRDefault="00A974C4" w:rsidP="00BF3536">
      <w:pPr>
        <w:spacing w:after="120" w:line="276" w:lineRule="auto"/>
        <w:rPr>
          <w:szCs w:val="20"/>
        </w:rPr>
      </w:pPr>
      <w:r w:rsidRPr="00DF6FCA">
        <w:rPr>
          <w:szCs w:val="20"/>
        </w:rPr>
        <w:t>No quadro seguinte apresenta-se a estrutura geral do inquérito aplicado.</w:t>
      </w:r>
    </w:p>
    <w:p w:rsidR="00A974C4" w:rsidRDefault="00A974C4" w:rsidP="00BF3536">
      <w:pPr>
        <w:spacing w:after="120" w:line="276" w:lineRule="auto"/>
        <w:rPr>
          <w:szCs w:val="20"/>
        </w:rPr>
      </w:pPr>
    </w:p>
    <w:p w:rsidR="00A974C4" w:rsidRPr="00141F5C" w:rsidRDefault="00A974C4" w:rsidP="00DF6FCA">
      <w:pPr>
        <w:spacing w:line="340" w:lineRule="atLeast"/>
        <w:jc w:val="center"/>
        <w:rPr>
          <w:rFonts w:ascii="Arial Narrow" w:hAnsi="Arial Narrow"/>
          <w:b/>
          <w:bCs/>
          <w:noProof/>
          <w:szCs w:val="20"/>
          <w:lang w:eastAsia="pt-PT"/>
        </w:rPr>
      </w:pPr>
      <w:r>
        <w:rPr>
          <w:b/>
          <w:bCs/>
          <w:noProof/>
          <w:szCs w:val="20"/>
          <w:lang w:eastAsia="pt-PT"/>
        </w:rPr>
        <w:br w:type="page"/>
      </w:r>
      <w:r w:rsidRPr="00141F5C">
        <w:rPr>
          <w:rFonts w:ascii="Arial Narrow" w:hAnsi="Arial Narrow"/>
          <w:b/>
          <w:bCs/>
          <w:noProof/>
          <w:szCs w:val="20"/>
          <w:lang w:eastAsia="pt-PT"/>
        </w:rPr>
        <w:lastRenderedPageBreak/>
        <w:t xml:space="preserve">Dinâmicas futuras de </w:t>
      </w:r>
      <w:r w:rsidRPr="00141F5C">
        <w:rPr>
          <w:rFonts w:ascii="Arial Narrow" w:hAnsi="Arial Narrow"/>
          <w:b/>
          <w:bCs/>
          <w:szCs w:val="20"/>
        </w:rPr>
        <w:t xml:space="preserve">emprego: Inquérito aos Empregadores </w:t>
      </w:r>
    </w:p>
    <w:tbl>
      <w:tblPr>
        <w:tblW w:w="5000" w:type="pct"/>
        <w:tblCellMar>
          <w:left w:w="0" w:type="dxa"/>
          <w:right w:w="0" w:type="dxa"/>
        </w:tblCellMar>
        <w:tblLook w:val="00A0" w:firstRow="1" w:lastRow="0" w:firstColumn="1" w:lastColumn="0" w:noHBand="0" w:noVBand="0"/>
      </w:tblPr>
      <w:tblGrid>
        <w:gridCol w:w="2046"/>
        <w:gridCol w:w="3291"/>
        <w:gridCol w:w="4324"/>
      </w:tblGrid>
      <w:tr w:rsidR="00A974C4" w:rsidRPr="00DF6FCA" w:rsidTr="00844576">
        <w:trPr>
          <w:trHeight w:val="618"/>
          <w:tblHeader/>
        </w:trPr>
        <w:tc>
          <w:tcPr>
            <w:tcW w:w="5000" w:type="pct"/>
            <w:gridSpan w:val="3"/>
            <w:tcBorders>
              <w:top w:val="single" w:sz="8" w:space="0" w:color="000000"/>
              <w:left w:val="single" w:sz="8" w:space="0" w:color="000000"/>
              <w:bottom w:val="single" w:sz="8" w:space="0" w:color="000000"/>
              <w:right w:val="single" w:sz="8" w:space="0" w:color="000000"/>
            </w:tcBorders>
            <w:shd w:val="clear" w:color="auto" w:fill="943634"/>
            <w:tcMar>
              <w:top w:w="72" w:type="dxa"/>
              <w:left w:w="144" w:type="dxa"/>
              <w:bottom w:w="72" w:type="dxa"/>
              <w:right w:w="144" w:type="dxa"/>
            </w:tcMar>
            <w:vAlign w:val="center"/>
          </w:tcPr>
          <w:p w:rsidR="00A974C4" w:rsidRPr="00C006A9" w:rsidRDefault="00A974C4" w:rsidP="00844576">
            <w:pPr>
              <w:spacing w:after="0" w:line="240" w:lineRule="auto"/>
              <w:jc w:val="center"/>
              <w:rPr>
                <w:rFonts w:ascii="Arial Narrow" w:hAnsi="Arial Narrow"/>
                <w:color w:val="FFFFFF"/>
                <w:szCs w:val="20"/>
              </w:rPr>
            </w:pPr>
            <w:r w:rsidRPr="00C006A9">
              <w:rPr>
                <w:rFonts w:ascii="Arial Narrow" w:hAnsi="Arial Narrow"/>
                <w:b/>
                <w:bCs/>
                <w:color w:val="FFFFFF"/>
                <w:szCs w:val="20"/>
              </w:rPr>
              <w:t>Inquérito aos Empregadores</w:t>
            </w:r>
          </w:p>
          <w:p w:rsidR="00A974C4" w:rsidRPr="00C006A9" w:rsidRDefault="00A974C4" w:rsidP="00844576">
            <w:pPr>
              <w:spacing w:after="0" w:line="240" w:lineRule="auto"/>
              <w:jc w:val="center"/>
              <w:rPr>
                <w:rFonts w:ascii="Arial Narrow" w:hAnsi="Arial Narrow"/>
                <w:color w:val="FFFFFF"/>
                <w:szCs w:val="20"/>
              </w:rPr>
            </w:pPr>
            <w:r w:rsidRPr="00C006A9">
              <w:rPr>
                <w:rFonts w:ascii="Arial Narrow" w:hAnsi="Arial Narrow"/>
                <w:b/>
                <w:bCs/>
                <w:color w:val="FFFFFF"/>
                <w:szCs w:val="20"/>
              </w:rPr>
              <w:t>(setor empresarial)</w:t>
            </w:r>
          </w:p>
        </w:tc>
      </w:tr>
      <w:tr w:rsidR="00A974C4" w:rsidRPr="00DF6FCA" w:rsidTr="00844576">
        <w:trPr>
          <w:trHeight w:val="156"/>
        </w:trPr>
        <w:tc>
          <w:tcPr>
            <w:tcW w:w="1059" w:type="pct"/>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jc w:val="left"/>
              <w:rPr>
                <w:rFonts w:ascii="Arial Narrow" w:hAnsi="Arial Narrow"/>
                <w:szCs w:val="20"/>
              </w:rPr>
            </w:pPr>
            <w:r w:rsidRPr="00C006A9">
              <w:rPr>
                <w:rFonts w:ascii="Arial Narrow" w:hAnsi="Arial Narrow"/>
                <w:b/>
                <w:bCs/>
                <w:szCs w:val="20"/>
              </w:rPr>
              <w:t xml:space="preserve">Empresa/ estabelecimento </w:t>
            </w:r>
          </w:p>
        </w:tc>
        <w:tc>
          <w:tcPr>
            <w:tcW w:w="1703" w:type="pct"/>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Caraterização da empresa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Ano de criação </w:t>
            </w:r>
          </w:p>
        </w:tc>
      </w:tr>
      <w:tr w:rsidR="00A974C4" w:rsidRPr="00DF6FCA" w:rsidTr="00844576">
        <w:trPr>
          <w:trHeight w:val="231"/>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jc w:val="left"/>
              <w:rPr>
                <w:rFonts w:ascii="Arial Narrow" w:hAnsi="Arial Narrow"/>
                <w:szCs w:val="20"/>
              </w:rPr>
            </w:pPr>
          </w:p>
        </w:tc>
        <w:tc>
          <w:tcPr>
            <w:tcW w:w="1703"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Dimensão (volume de negócios/ pessoal ao serviço) </w:t>
            </w:r>
          </w:p>
        </w:tc>
      </w:tr>
      <w:tr w:rsidR="00A974C4" w:rsidRPr="00DF6FCA" w:rsidTr="00844576">
        <w:trPr>
          <w:trHeight w:val="167"/>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jc w:val="left"/>
              <w:rPr>
                <w:rFonts w:ascii="Arial Narrow" w:hAnsi="Arial Narrow"/>
                <w:szCs w:val="20"/>
              </w:rPr>
            </w:pPr>
          </w:p>
        </w:tc>
        <w:tc>
          <w:tcPr>
            <w:tcW w:w="1703"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Região (NUT II/III) </w:t>
            </w:r>
          </w:p>
        </w:tc>
      </w:tr>
      <w:tr w:rsidR="00A974C4" w:rsidRPr="00DF6FCA" w:rsidTr="00844576">
        <w:trPr>
          <w:trHeight w:val="45"/>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jc w:val="left"/>
              <w:rPr>
                <w:rFonts w:ascii="Arial Narrow" w:hAnsi="Arial Narrow"/>
                <w:szCs w:val="20"/>
              </w:rPr>
            </w:pPr>
          </w:p>
        </w:tc>
        <w:tc>
          <w:tcPr>
            <w:tcW w:w="1703"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Setor de atividade (CAE) </w:t>
            </w:r>
          </w:p>
        </w:tc>
      </w:tr>
      <w:tr w:rsidR="00A974C4" w:rsidRPr="00DF6FCA" w:rsidTr="00844576">
        <w:trPr>
          <w:trHeight w:val="682"/>
        </w:trPr>
        <w:tc>
          <w:tcPr>
            <w:tcW w:w="1059" w:type="pct"/>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jc w:val="left"/>
              <w:rPr>
                <w:rFonts w:ascii="Arial Narrow" w:hAnsi="Arial Narrow"/>
                <w:szCs w:val="20"/>
              </w:rPr>
            </w:pPr>
            <w:r w:rsidRPr="00C006A9">
              <w:rPr>
                <w:rFonts w:ascii="Arial Narrow" w:hAnsi="Arial Narrow"/>
                <w:b/>
                <w:bCs/>
                <w:szCs w:val="20"/>
              </w:rPr>
              <w:t xml:space="preserve">Tendência do emprego por qualificação profissional a curto prazo (1-2 anos) na empresa/ estabelecimento </w:t>
            </w:r>
          </w:p>
        </w:tc>
        <w:tc>
          <w:tcPr>
            <w:tcW w:w="1703"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Dinamismo potencial do emprego por qualificação profissional</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Aumento/ estabilidade/ redução previsível do emprego por qualificação profissional </w:t>
            </w:r>
          </w:p>
        </w:tc>
      </w:tr>
      <w:tr w:rsidR="00A974C4" w:rsidRPr="00DF6FCA" w:rsidTr="00844576">
        <w:trPr>
          <w:trHeight w:val="401"/>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1703" w:type="pct"/>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Oportunidades de emprego futuras por qualificação profissional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Nº total de vagas estimadas por qualificação profissional </w:t>
            </w:r>
          </w:p>
        </w:tc>
      </w:tr>
      <w:tr w:rsidR="00A974C4" w:rsidRPr="00DF6FCA" w:rsidTr="00844576">
        <w:trPr>
          <w:trHeight w:val="253"/>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1703"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Motivos das intenções de recrutamento: expansão da atividade/ substituição da mão-de-obra </w:t>
            </w:r>
          </w:p>
        </w:tc>
      </w:tr>
      <w:tr w:rsidR="00A974C4" w:rsidRPr="00DF6FCA" w:rsidTr="00844576">
        <w:trPr>
          <w:trHeight w:val="551"/>
        </w:trPr>
        <w:tc>
          <w:tcPr>
            <w:tcW w:w="1059" w:type="pct"/>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Necessidades de qualificações e competências a curto prazo (1-2 anos) na empresa/ estabelecimento </w:t>
            </w:r>
          </w:p>
        </w:tc>
        <w:tc>
          <w:tcPr>
            <w:tcW w:w="1703"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Dificuldades de recrutamento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Qualificações profissionais para as quais é mais difícil encontrar profissionais com o perfil adequado </w:t>
            </w:r>
          </w:p>
        </w:tc>
      </w:tr>
      <w:tr w:rsidR="00A974C4" w:rsidRPr="00DF6FCA" w:rsidTr="00844576">
        <w:trPr>
          <w:trHeight w:val="378"/>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1703"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Procura de outras qualificações </w:t>
            </w:r>
          </w:p>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(não listadas)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Sim/ Não</w:t>
            </w:r>
          </w:p>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(se sim) Quais e Motivos </w:t>
            </w:r>
          </w:p>
        </w:tc>
      </w:tr>
      <w:tr w:rsidR="00A974C4" w:rsidRPr="00DF6FCA" w:rsidTr="00844576">
        <w:trPr>
          <w:trHeight w:val="289"/>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1703"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Competências específicas (</w:t>
            </w:r>
            <w:r w:rsidRPr="00C006A9">
              <w:rPr>
                <w:rFonts w:ascii="Arial Narrow" w:hAnsi="Arial Narrow"/>
                <w:b/>
                <w:bCs/>
                <w:i/>
                <w:iCs/>
                <w:szCs w:val="20"/>
              </w:rPr>
              <w:t>hard</w:t>
            </w:r>
            <w:r w:rsidRPr="00C006A9">
              <w:rPr>
                <w:rFonts w:ascii="Arial Narrow" w:hAnsi="Arial Narrow"/>
                <w:b/>
                <w:bCs/>
                <w:szCs w:val="20"/>
              </w:rPr>
              <w:t xml:space="preserve">) (listagem aberta)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Escala de necessidades/ valorização no horizonte de 1-2 anos</w:t>
            </w:r>
          </w:p>
        </w:tc>
      </w:tr>
      <w:tr w:rsidR="00A974C4" w:rsidRPr="00DF6FCA" w:rsidTr="00844576">
        <w:trPr>
          <w:trHeight w:val="482"/>
        </w:trPr>
        <w:tc>
          <w:tcPr>
            <w:tcW w:w="1059" w:type="pct"/>
            <w:vMerge/>
            <w:tcBorders>
              <w:top w:val="single" w:sz="8" w:space="0" w:color="000000"/>
              <w:left w:val="single" w:sz="8" w:space="0" w:color="000000"/>
              <w:bottom w:val="single" w:sz="8" w:space="0" w:color="000000"/>
              <w:right w:val="single" w:sz="8" w:space="0" w:color="000000"/>
            </w:tcBorders>
            <w:vAlign w:val="center"/>
          </w:tcPr>
          <w:p w:rsidR="00A974C4" w:rsidRPr="00C006A9" w:rsidRDefault="00A974C4" w:rsidP="00844576">
            <w:pPr>
              <w:spacing w:after="0" w:line="240" w:lineRule="auto"/>
              <w:rPr>
                <w:rFonts w:ascii="Arial Narrow" w:hAnsi="Arial Narrow"/>
                <w:szCs w:val="20"/>
              </w:rPr>
            </w:pPr>
          </w:p>
        </w:tc>
        <w:tc>
          <w:tcPr>
            <w:tcW w:w="1703"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Competências transversais (</w:t>
            </w:r>
            <w:r w:rsidRPr="00C006A9">
              <w:rPr>
                <w:rFonts w:ascii="Arial Narrow" w:hAnsi="Arial Narrow"/>
                <w:b/>
                <w:bCs/>
                <w:i/>
                <w:iCs/>
                <w:szCs w:val="20"/>
              </w:rPr>
              <w:t>soft</w:t>
            </w:r>
            <w:r w:rsidRPr="00C006A9">
              <w:rPr>
                <w:rFonts w:ascii="Arial Narrow" w:hAnsi="Arial Narrow"/>
                <w:b/>
                <w:bCs/>
                <w:szCs w:val="20"/>
              </w:rPr>
              <w:t xml:space="preserve">) (listagem aberta) </w:t>
            </w:r>
          </w:p>
        </w:tc>
        <w:tc>
          <w:tcPr>
            <w:tcW w:w="2238"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Escala de necessidades/ valorização no horizonte de 1-2 anos</w:t>
            </w:r>
          </w:p>
        </w:tc>
      </w:tr>
      <w:tr w:rsidR="00A974C4" w:rsidRPr="00DF6FCA" w:rsidTr="00844576">
        <w:trPr>
          <w:trHeight w:val="393"/>
        </w:trPr>
        <w:tc>
          <w:tcPr>
            <w:tcW w:w="1059"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b/>
                <w:bCs/>
                <w:szCs w:val="20"/>
              </w:rPr>
              <w:t xml:space="preserve">Referência </w:t>
            </w:r>
          </w:p>
        </w:tc>
        <w:tc>
          <w:tcPr>
            <w:tcW w:w="3941" w:type="pct"/>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Listagem de qualificações profissionais do CNQ (Níveis 2-4-5) associadas à CAE da empresa/ estabelecimento</w:t>
            </w:r>
            <w:r w:rsidRPr="00C006A9">
              <w:rPr>
                <w:rFonts w:ascii="Arial Narrow" w:hAnsi="Arial Narrow"/>
                <w:b/>
                <w:bCs/>
                <w:szCs w:val="20"/>
              </w:rPr>
              <w:t xml:space="preserve"> </w:t>
            </w:r>
          </w:p>
        </w:tc>
      </w:tr>
      <w:tr w:rsidR="00A974C4" w:rsidRPr="00DF6FCA" w:rsidTr="00844576">
        <w:trPr>
          <w:trHeight w:val="586"/>
        </w:trPr>
        <w:tc>
          <w:tcPr>
            <w:tcW w:w="1059" w:type="pc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jc w:val="left"/>
              <w:rPr>
                <w:rFonts w:ascii="Arial Narrow" w:hAnsi="Arial Narrow"/>
                <w:szCs w:val="20"/>
              </w:rPr>
            </w:pPr>
            <w:r w:rsidRPr="00C006A9">
              <w:rPr>
                <w:rFonts w:ascii="Arial Narrow" w:hAnsi="Arial Narrow"/>
                <w:b/>
                <w:bCs/>
                <w:szCs w:val="20"/>
              </w:rPr>
              <w:t xml:space="preserve">Procedimento amostral e de aplicação </w:t>
            </w:r>
          </w:p>
        </w:tc>
        <w:tc>
          <w:tcPr>
            <w:tcW w:w="3941" w:type="pct"/>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NUT III</w:t>
            </w:r>
          </w:p>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Dimensão (agregada) / CAE (agregada)</w:t>
            </w:r>
          </w:p>
          <w:p w:rsidR="00A974C4" w:rsidRPr="00C006A9" w:rsidRDefault="00A974C4" w:rsidP="00844576">
            <w:pPr>
              <w:spacing w:after="0" w:line="240" w:lineRule="auto"/>
              <w:rPr>
                <w:rFonts w:ascii="Arial Narrow" w:hAnsi="Arial Narrow"/>
                <w:szCs w:val="20"/>
              </w:rPr>
            </w:pPr>
            <w:r w:rsidRPr="00C006A9">
              <w:rPr>
                <w:rFonts w:ascii="Arial Narrow" w:hAnsi="Arial Narrow"/>
                <w:szCs w:val="20"/>
              </w:rPr>
              <w:t xml:space="preserve">Resposta </w:t>
            </w:r>
            <w:r w:rsidRPr="00C006A9">
              <w:rPr>
                <w:rFonts w:ascii="Arial Narrow" w:hAnsi="Arial Narrow"/>
                <w:i/>
                <w:szCs w:val="20"/>
              </w:rPr>
              <w:t>online</w:t>
            </w:r>
            <w:r w:rsidRPr="00C006A9">
              <w:rPr>
                <w:rFonts w:ascii="Arial Narrow" w:hAnsi="Arial Narrow"/>
                <w:szCs w:val="20"/>
              </w:rPr>
              <w:t xml:space="preserve"> e por telefone </w:t>
            </w:r>
          </w:p>
        </w:tc>
      </w:tr>
    </w:tbl>
    <w:p w:rsidR="00A974C4" w:rsidRPr="00BF3536" w:rsidRDefault="00A974C4" w:rsidP="00BF3536">
      <w:pPr>
        <w:spacing w:after="120" w:line="276" w:lineRule="auto"/>
        <w:rPr>
          <w:color w:val="595959"/>
          <w:szCs w:val="20"/>
        </w:rPr>
      </w:pPr>
    </w:p>
    <w:p w:rsidR="00A974C4" w:rsidRPr="00DF6FCA" w:rsidRDefault="00A974C4" w:rsidP="00BF3536">
      <w:pPr>
        <w:spacing w:after="120" w:line="276" w:lineRule="auto"/>
        <w:rPr>
          <w:szCs w:val="20"/>
        </w:rPr>
      </w:pPr>
    </w:p>
    <w:p w:rsidR="00A974C4" w:rsidRPr="00BF3536" w:rsidRDefault="00A974C4" w:rsidP="00BF3536">
      <w:pPr>
        <w:spacing w:after="120" w:line="276" w:lineRule="auto"/>
        <w:rPr>
          <w:b/>
          <w:szCs w:val="20"/>
        </w:rPr>
      </w:pPr>
      <w:r>
        <w:rPr>
          <w:b/>
          <w:szCs w:val="20"/>
        </w:rPr>
        <w:br w:type="page"/>
      </w:r>
      <w:r w:rsidRPr="00BF3536">
        <w:rPr>
          <w:b/>
          <w:szCs w:val="20"/>
        </w:rPr>
        <w:lastRenderedPageBreak/>
        <w:t>Análise Eixo 3 – Dimensão Qualitativa</w:t>
      </w:r>
    </w:p>
    <w:p w:rsidR="00A974C4" w:rsidRPr="006A673F" w:rsidRDefault="00A974C4" w:rsidP="006A673F">
      <w:pPr>
        <w:spacing w:after="120" w:line="276" w:lineRule="auto"/>
        <w:rPr>
          <w:color w:val="595959"/>
          <w:szCs w:val="20"/>
        </w:rPr>
      </w:pPr>
      <w:r w:rsidRPr="00DF6FCA">
        <w:rPr>
          <w:szCs w:val="20"/>
        </w:rPr>
        <w:t xml:space="preserve">O Eixo 3 desenvolve uma análise qualitativa das dinâmicas de evolução na procura de qualificações, integrando uma abordagem mais fina de dinâmicas e necessidades de âmbito regional e setorial, assim como a análise de apostas estratégicas para a competitividade. Assim, este eixo de diagnóstico concentra a sua ação na operacionalização de estratégias qualitativas de recolha de informação que </w:t>
      </w:r>
      <w:r w:rsidRPr="006A673F">
        <w:rPr>
          <w:color w:val="595959"/>
          <w:szCs w:val="20"/>
        </w:rPr>
        <w:t>permitem a recolha de evidências mais detalhadas e a cara</w:t>
      </w:r>
      <w:r>
        <w:rPr>
          <w:color w:val="595959"/>
          <w:szCs w:val="20"/>
        </w:rPr>
        <w:t>t</w:t>
      </w:r>
      <w:r w:rsidRPr="006A673F">
        <w:rPr>
          <w:color w:val="595959"/>
          <w:szCs w:val="20"/>
        </w:rPr>
        <w:t>erização de dinâmicas mais especificamente contextualizadas (regional e se</w:t>
      </w:r>
      <w:r>
        <w:rPr>
          <w:color w:val="595959"/>
          <w:szCs w:val="20"/>
        </w:rPr>
        <w:t>t</w:t>
      </w:r>
      <w:r w:rsidRPr="006A673F">
        <w:rPr>
          <w:color w:val="595959"/>
          <w:szCs w:val="20"/>
        </w:rPr>
        <w:t xml:space="preserve">orialmente), procurando ganhar em profundidade de análise o que poderá perder em compreensão na abordagem ao conjunto dos setores. </w:t>
      </w:r>
    </w:p>
    <w:p w:rsidR="00A974C4" w:rsidRPr="006A673F" w:rsidRDefault="00A974C4" w:rsidP="006A673F">
      <w:pPr>
        <w:spacing w:after="120" w:line="276" w:lineRule="auto"/>
        <w:rPr>
          <w:color w:val="595959"/>
          <w:szCs w:val="20"/>
        </w:rPr>
      </w:pPr>
      <w:r w:rsidRPr="006A673F">
        <w:rPr>
          <w:color w:val="595959"/>
          <w:szCs w:val="20"/>
        </w:rPr>
        <w:t>Neste contexto valorizou-se a realização dos seguintes momentos de trabalho, que permitiram aprofundar o diagnóstico de necessidades, setoriais e territoriais:</w:t>
      </w:r>
    </w:p>
    <w:p w:rsidR="00A974C4" w:rsidRPr="006A673F" w:rsidRDefault="00A974C4" w:rsidP="006A673F">
      <w:pPr>
        <w:pStyle w:val="PargrafodaLista"/>
        <w:numPr>
          <w:ilvl w:val="0"/>
          <w:numId w:val="21"/>
        </w:numPr>
        <w:spacing w:after="120" w:line="276" w:lineRule="auto"/>
        <w:rPr>
          <w:rFonts w:ascii="Arial" w:hAnsi="Arial" w:cs="Arial"/>
          <w:color w:val="595959"/>
          <w:sz w:val="20"/>
          <w:szCs w:val="20"/>
        </w:rPr>
      </w:pPr>
      <w:r w:rsidRPr="006A673F">
        <w:rPr>
          <w:rFonts w:ascii="Arial" w:hAnsi="Arial" w:cs="Arial"/>
          <w:color w:val="595959"/>
          <w:sz w:val="20"/>
          <w:szCs w:val="20"/>
        </w:rPr>
        <w:t>Recolha e partilha de informação junto do Grupo Metropolitano de Educação e da AML;</w:t>
      </w:r>
    </w:p>
    <w:p w:rsidR="00A974C4" w:rsidRPr="006A673F" w:rsidRDefault="00A974C4" w:rsidP="006A673F">
      <w:pPr>
        <w:pStyle w:val="PargrafodaLista"/>
        <w:numPr>
          <w:ilvl w:val="0"/>
          <w:numId w:val="20"/>
        </w:numPr>
        <w:spacing w:after="120" w:line="276" w:lineRule="auto"/>
        <w:jc w:val="both"/>
        <w:rPr>
          <w:rFonts w:ascii="Arial" w:hAnsi="Arial" w:cs="Arial"/>
          <w:color w:val="595959"/>
          <w:sz w:val="20"/>
          <w:szCs w:val="20"/>
        </w:rPr>
      </w:pPr>
      <w:r w:rsidRPr="006A673F">
        <w:rPr>
          <w:rFonts w:ascii="Arial" w:hAnsi="Arial" w:cs="Arial"/>
          <w:color w:val="595959"/>
          <w:sz w:val="20"/>
          <w:szCs w:val="20"/>
        </w:rPr>
        <w:t>18 Reuniões com os municípios da AML, realizadas no mês de Janeiro e Fevereiro de 2016, orientadas por um guião de questões;</w:t>
      </w:r>
    </w:p>
    <w:p w:rsidR="00A974C4" w:rsidRPr="006A673F" w:rsidRDefault="00A974C4" w:rsidP="006A673F">
      <w:pPr>
        <w:pStyle w:val="PargrafodaLista"/>
        <w:numPr>
          <w:ilvl w:val="0"/>
          <w:numId w:val="20"/>
        </w:numPr>
        <w:spacing w:after="120" w:line="276" w:lineRule="auto"/>
        <w:jc w:val="both"/>
        <w:rPr>
          <w:rFonts w:ascii="Arial" w:hAnsi="Arial" w:cs="Arial"/>
          <w:color w:val="595959"/>
          <w:sz w:val="20"/>
          <w:szCs w:val="20"/>
        </w:rPr>
      </w:pPr>
      <w:r w:rsidRPr="006A673F">
        <w:rPr>
          <w:rFonts w:ascii="Arial" w:hAnsi="Arial" w:cs="Arial"/>
          <w:color w:val="595959"/>
          <w:sz w:val="20"/>
          <w:szCs w:val="20"/>
        </w:rPr>
        <w:t xml:space="preserve">12 </w:t>
      </w:r>
      <w:r w:rsidRPr="006A673F">
        <w:rPr>
          <w:rFonts w:ascii="Arial" w:hAnsi="Arial" w:cs="Arial"/>
          <w:i/>
          <w:color w:val="595959"/>
          <w:sz w:val="20"/>
          <w:szCs w:val="20"/>
        </w:rPr>
        <w:t>workshops</w:t>
      </w:r>
      <w:r w:rsidRPr="006A673F">
        <w:rPr>
          <w:rFonts w:ascii="Arial" w:hAnsi="Arial" w:cs="Arial"/>
          <w:color w:val="595959"/>
          <w:sz w:val="20"/>
          <w:szCs w:val="20"/>
        </w:rPr>
        <w:t xml:space="preserve"> (a realizar mais 2), municipais e intermunicipais, com empregadores dos concelhos da AML, dedicadas à apresentação do trabalho em curso e à recolha de informação sobre a procura e as necessidades de </w:t>
      </w:r>
      <w:r>
        <w:rPr>
          <w:rFonts w:ascii="Arial" w:hAnsi="Arial" w:cs="Arial"/>
          <w:color w:val="595959"/>
          <w:sz w:val="20"/>
          <w:szCs w:val="20"/>
        </w:rPr>
        <w:t>qualificações</w:t>
      </w:r>
      <w:r w:rsidRPr="006A673F">
        <w:rPr>
          <w:rFonts w:ascii="Arial" w:hAnsi="Arial" w:cs="Arial"/>
          <w:color w:val="595959"/>
          <w:sz w:val="20"/>
          <w:szCs w:val="20"/>
        </w:rPr>
        <w:t xml:space="preserve"> intermédia nos respetivos concelhos, setores e organizações;</w:t>
      </w:r>
    </w:p>
    <w:p w:rsidR="00A974C4" w:rsidRPr="006A673F" w:rsidRDefault="00A974C4" w:rsidP="006A673F">
      <w:pPr>
        <w:pStyle w:val="PargrafodaLista"/>
        <w:numPr>
          <w:ilvl w:val="0"/>
          <w:numId w:val="20"/>
        </w:numPr>
        <w:spacing w:after="120" w:line="276" w:lineRule="auto"/>
        <w:jc w:val="both"/>
        <w:rPr>
          <w:rFonts w:ascii="Arial" w:hAnsi="Arial" w:cs="Arial"/>
          <w:color w:val="595959"/>
          <w:sz w:val="20"/>
          <w:szCs w:val="20"/>
        </w:rPr>
      </w:pPr>
      <w:r w:rsidRPr="006A673F">
        <w:rPr>
          <w:rFonts w:ascii="Arial" w:hAnsi="Arial" w:cs="Arial"/>
          <w:color w:val="595959"/>
          <w:sz w:val="20"/>
          <w:szCs w:val="20"/>
        </w:rPr>
        <w:t>5 Reuniões com escolas, públicas e profissionais, dedicadas à apresentação de conclusões intermédias do estudo e à recolha de informação relevante do ponto de vista da constituição da Rede de Cursos para 2016/ 2017.</w:t>
      </w:r>
    </w:p>
    <w:p w:rsidR="00A974C4" w:rsidRPr="006A673F" w:rsidRDefault="00A974C4" w:rsidP="006A673F">
      <w:pPr>
        <w:spacing w:after="120" w:line="276" w:lineRule="auto"/>
        <w:rPr>
          <w:color w:val="595959"/>
          <w:szCs w:val="20"/>
        </w:rPr>
      </w:pPr>
      <w:r w:rsidRPr="006A673F">
        <w:rPr>
          <w:color w:val="595959"/>
          <w:szCs w:val="20"/>
        </w:rPr>
        <w:t>A abordagem cumprida nos três eixos que est</w:t>
      </w:r>
      <w:r>
        <w:rPr>
          <w:color w:val="595959"/>
          <w:szCs w:val="20"/>
        </w:rPr>
        <w:t>ruturaram o diagnóstico completa</w:t>
      </w:r>
      <w:r w:rsidRPr="006A673F">
        <w:rPr>
          <w:color w:val="595959"/>
          <w:szCs w:val="20"/>
        </w:rPr>
        <w:t xml:space="preserve">-se com a análise da oferta </w:t>
      </w:r>
      <w:r>
        <w:rPr>
          <w:color w:val="595959"/>
          <w:szCs w:val="20"/>
        </w:rPr>
        <w:t>formativa. Esta análise permite</w:t>
      </w:r>
      <w:r w:rsidRPr="006A673F">
        <w:rPr>
          <w:color w:val="595959"/>
          <w:szCs w:val="20"/>
        </w:rPr>
        <w:t xml:space="preserve"> avaliar como se tem distribuído o investimento em formação inicial de dupla certificação pelas diferentes áreas de formação e cursos e, desse modo, apreciar o grau de adequação na resposta às necessidades do mercado de trabalho. </w:t>
      </w:r>
      <w:r>
        <w:rPr>
          <w:color w:val="595959"/>
          <w:szCs w:val="20"/>
        </w:rPr>
        <w:t>Para esta</w:t>
      </w:r>
      <w:r w:rsidRPr="006A673F">
        <w:rPr>
          <w:color w:val="595959"/>
          <w:szCs w:val="20"/>
        </w:rPr>
        <w:t xml:space="preserve"> análise da oferta formativa foram considerados o número de diplomados matriculados no 1º ano das ofertas de dupla certificação ao longo dos últimos quatro anos (as modalidades consideradas na análise foram os Cursos Profissionais, os Cursos de Aprendizagem e os Cursos Vocacionais), tendo-se desenvolvido uma análise mais fina da oferta de cursos profissionais presente na região no ano letivo 2015/ 2016.</w:t>
      </w:r>
    </w:p>
    <w:p w:rsidR="00A974C4" w:rsidRPr="006A673F" w:rsidRDefault="00A974C4" w:rsidP="006A673F">
      <w:pPr>
        <w:spacing w:after="120" w:line="276" w:lineRule="auto"/>
        <w:rPr>
          <w:color w:val="595959"/>
          <w:szCs w:val="20"/>
        </w:rPr>
      </w:pPr>
      <w:r w:rsidRPr="006A673F">
        <w:rPr>
          <w:color w:val="595959"/>
          <w:szCs w:val="20"/>
        </w:rPr>
        <w:t xml:space="preserve">O cruzamento da informação sobre as necessidades e a oferta </w:t>
      </w:r>
      <w:r>
        <w:rPr>
          <w:color w:val="595959"/>
          <w:szCs w:val="20"/>
        </w:rPr>
        <w:t xml:space="preserve">traduz-se num mapa de análise global, integrado e relativamente exaustivo, que identifica a relevância, do ponto de vista do mercado de trabalho, e a margem de evolução ou grau de saturação da oferta formativa, para cada qualificação, permitindo a identificação de apostas e prioridades para a rede de ofertas. </w:t>
      </w:r>
      <w:r w:rsidRPr="003324A8">
        <w:rPr>
          <w:b/>
          <w:color w:val="595959"/>
          <w:szCs w:val="20"/>
        </w:rPr>
        <w:t>Este mapa síntese será apresentado no relatório dedicado à estratégia, suportando as apostas e prioridades formativas.</w:t>
      </w:r>
      <w:r>
        <w:rPr>
          <w:color w:val="595959"/>
          <w:szCs w:val="20"/>
        </w:rPr>
        <w:t xml:space="preserve"> </w:t>
      </w:r>
    </w:p>
    <w:p w:rsidR="00A974C4" w:rsidRPr="006A673F" w:rsidRDefault="00A974C4" w:rsidP="006A673F">
      <w:pPr>
        <w:spacing w:after="120" w:line="276" w:lineRule="auto"/>
        <w:rPr>
          <w:color w:val="595959"/>
          <w:szCs w:val="20"/>
        </w:rPr>
      </w:pPr>
    </w:p>
    <w:p w:rsidR="00A974C4" w:rsidRPr="006A673F" w:rsidRDefault="00A974C4" w:rsidP="006A673F">
      <w:pPr>
        <w:spacing w:after="120" w:line="276" w:lineRule="auto"/>
        <w:rPr>
          <w:color w:val="595959"/>
        </w:rPr>
      </w:pPr>
    </w:p>
    <w:p w:rsidR="00A974C4" w:rsidRPr="002810A6" w:rsidRDefault="00A974C4" w:rsidP="00B02791">
      <w:pPr>
        <w:pStyle w:val="Cabealho1"/>
        <w:numPr>
          <w:ilvl w:val="0"/>
          <w:numId w:val="11"/>
        </w:numPr>
        <w:rPr>
          <w:rFonts w:cs="Arial"/>
          <w:caps w:val="0"/>
          <w:sz w:val="22"/>
          <w:szCs w:val="22"/>
          <w:lang w:val="pt-PT"/>
        </w:rPr>
      </w:pPr>
      <w:r w:rsidRPr="002810A6">
        <w:rPr>
          <w:lang w:val="pt-PT"/>
        </w:rPr>
        <w:br w:type="page"/>
      </w:r>
      <w:bookmarkStart w:id="9" w:name="_Toc442975446"/>
      <w:bookmarkStart w:id="10" w:name="_Toc444782486"/>
      <w:bookmarkStart w:id="11" w:name="_Toc455138193"/>
      <w:r w:rsidRPr="002810A6">
        <w:rPr>
          <w:rFonts w:cs="Arial"/>
          <w:caps w:val="0"/>
          <w:sz w:val="22"/>
          <w:szCs w:val="22"/>
          <w:lang w:val="pt-PT"/>
        </w:rPr>
        <w:lastRenderedPageBreak/>
        <w:t>DIAGNÓSTICO DE NECESSIDADES DE QUALIFICAÇÕES INTERMÉDIAS</w:t>
      </w:r>
      <w:bookmarkEnd w:id="9"/>
      <w:r w:rsidRPr="002810A6">
        <w:rPr>
          <w:rFonts w:cs="Arial"/>
          <w:caps w:val="0"/>
          <w:sz w:val="22"/>
          <w:szCs w:val="22"/>
          <w:lang w:val="pt-PT"/>
        </w:rPr>
        <w:t xml:space="preserve"> NA AML: ANÁLISE RETROSPETIVA</w:t>
      </w:r>
      <w:bookmarkStart w:id="12" w:name="_Toc442975447"/>
      <w:bookmarkStart w:id="13" w:name="_Toc444782487"/>
      <w:bookmarkEnd w:id="10"/>
      <w:bookmarkEnd w:id="11"/>
    </w:p>
    <w:p w:rsidR="00A974C4" w:rsidRPr="00A7090E" w:rsidRDefault="00A974C4" w:rsidP="002810A6">
      <w:pPr>
        <w:spacing w:after="120" w:line="276" w:lineRule="auto"/>
      </w:pPr>
    </w:p>
    <w:p w:rsidR="00A974C4" w:rsidRPr="00A7090E" w:rsidRDefault="00A974C4" w:rsidP="00A7090E">
      <w:pPr>
        <w:pStyle w:val="Cabealho2"/>
        <w:numPr>
          <w:ilvl w:val="1"/>
          <w:numId w:val="11"/>
        </w:numPr>
        <w:spacing w:after="120" w:line="276" w:lineRule="auto"/>
      </w:pPr>
      <w:bookmarkStart w:id="14" w:name="_Toc455138194"/>
      <w:r w:rsidRPr="00A7090E">
        <w:t xml:space="preserve">A demografia </w:t>
      </w:r>
      <w:bookmarkEnd w:id="12"/>
      <w:bookmarkEnd w:id="13"/>
      <w:r w:rsidRPr="00A7090E">
        <w:t>e a população jovem</w:t>
      </w:r>
      <w:bookmarkEnd w:id="14"/>
    </w:p>
    <w:p w:rsidR="00A974C4" w:rsidRDefault="00A974C4" w:rsidP="00A7090E">
      <w:pPr>
        <w:spacing w:after="120" w:line="276" w:lineRule="auto"/>
        <w:rPr>
          <w:rFonts w:ascii="Arial Narrow" w:hAnsi="Arial Narrow" w:cs="Times New Roman"/>
          <w:b/>
          <w:bCs/>
          <w:i/>
          <w:color w:val="244061"/>
          <w:sz w:val="22"/>
          <w:szCs w:val="22"/>
        </w:rPr>
      </w:pPr>
    </w:p>
    <w:p w:rsidR="00A974C4" w:rsidRPr="00A7090E" w:rsidRDefault="00A974C4" w:rsidP="00A7090E">
      <w:pPr>
        <w:spacing w:after="120" w:line="276" w:lineRule="auto"/>
        <w:rPr>
          <w:rFonts w:ascii="Arial Narrow" w:hAnsi="Arial Narrow" w:cs="Times New Roman"/>
          <w:i/>
          <w:color w:val="244061"/>
          <w:sz w:val="22"/>
          <w:szCs w:val="22"/>
        </w:rPr>
      </w:pPr>
      <w:r w:rsidRPr="00A7090E">
        <w:rPr>
          <w:rFonts w:ascii="Arial Narrow" w:hAnsi="Arial Narrow" w:cs="Times New Roman"/>
          <w:b/>
          <w:bCs/>
          <w:i/>
          <w:color w:val="244061"/>
          <w:sz w:val="22"/>
          <w:szCs w:val="22"/>
        </w:rPr>
        <w:t>Diferentes dinâmicas demográficas na AML</w:t>
      </w:r>
    </w:p>
    <w:p w:rsidR="00A974C4" w:rsidRDefault="00A974C4" w:rsidP="00A7090E">
      <w:pPr>
        <w:spacing w:after="120" w:line="276" w:lineRule="auto"/>
        <w:rPr>
          <w:szCs w:val="20"/>
        </w:rPr>
      </w:pPr>
      <w:r w:rsidRPr="003324A8">
        <w:rPr>
          <w:szCs w:val="20"/>
        </w:rPr>
        <w:t xml:space="preserve">Num contexto em que a população residente no Continente se manteve praticamente invariável, entre 2001 e </w:t>
      </w:r>
      <w:smartTag w:uri="urn:schemas-microsoft-com:office:smarttags" w:element="metricconverter">
        <w:smartTagPr>
          <w:attr w:name="ProductID" w:val="2014, a"/>
        </w:smartTagPr>
        <w:r w:rsidRPr="003324A8">
          <w:rPr>
            <w:szCs w:val="20"/>
          </w:rPr>
          <w:t>2014, a</w:t>
        </w:r>
      </w:smartTag>
      <w:r w:rsidRPr="003324A8">
        <w:rPr>
          <w:szCs w:val="20"/>
        </w:rPr>
        <w:t xml:space="preserve"> AML registou um crescimento da sua população de 5,4%, em boa parte devido à sua centralidade urbana e ao crescimento considerável de alguns dos seus municípios. Cerca de 28% da população residente no Continente concentrava-se, em 2014, na AML sendo os concelhos de Lisboa e Sintra os mais populosos. Por outro lado, a dinâmica de crescimento demográfico que a AML registou neste período, quando analisada pelos concelhos que a compõem, é claramente diferenciada</w:t>
      </w:r>
      <w:r>
        <w:rPr>
          <w:szCs w:val="20"/>
        </w:rPr>
        <w:t>.</w:t>
      </w:r>
    </w:p>
    <w:p w:rsidR="00A974C4" w:rsidRPr="003324A8" w:rsidRDefault="00A974C4" w:rsidP="00A7090E">
      <w:pPr>
        <w:spacing w:after="120" w:line="276" w:lineRule="auto"/>
        <w:rPr>
          <w:szCs w:val="20"/>
        </w:rPr>
      </w:pPr>
      <w:r w:rsidRPr="003324A8">
        <w:rPr>
          <w:szCs w:val="20"/>
        </w:rPr>
        <w:t xml:space="preserve">Mafra, Alcochete, Montijo e Sesimbra registaram crescimentos extraordinários da população, na última década (entre 32,6% e 46%,de </w:t>
      </w:r>
      <w:smartTag w:uri="urn:schemas-microsoft-com:office:smarttags" w:element="metricconverter">
        <w:smartTagPr>
          <w:attr w:name="ProductID" w:val="2001 a"/>
        </w:smartTagPr>
        <w:r w:rsidRPr="003324A8">
          <w:rPr>
            <w:szCs w:val="20"/>
          </w:rPr>
          <w:t>2001 a</w:t>
        </w:r>
      </w:smartTag>
      <w:r w:rsidRPr="003324A8">
        <w:rPr>
          <w:szCs w:val="20"/>
        </w:rPr>
        <w:t xml:space="preserve"> 2014). Cascais, com um peso já muito significativo no total da população residente na AML em 2014 (7,4%), viu crescer a sua população em 21,5%, desde 2001. Palmela registou igualmente um crescimento demográfico muito significativo neste período, de 18,8%.</w:t>
      </w:r>
    </w:p>
    <w:p w:rsidR="00A974C4" w:rsidRDefault="00A974C4" w:rsidP="00A7090E">
      <w:pPr>
        <w:spacing w:after="120" w:line="276" w:lineRule="auto"/>
        <w:rPr>
          <w:rFonts w:ascii="Arial Narrow" w:hAnsi="Arial Narrow" w:cs="Times New Roman"/>
          <w:szCs w:val="20"/>
        </w:rPr>
      </w:pPr>
    </w:p>
    <w:p w:rsidR="00A974C4" w:rsidRPr="00430414" w:rsidRDefault="00A974C4" w:rsidP="003049C8">
      <w:pPr>
        <w:pStyle w:val="Legenda"/>
      </w:pPr>
      <w:bookmarkStart w:id="15" w:name="_Toc455069156"/>
      <w:r w:rsidRPr="00430414">
        <w:t xml:space="preserve">Tabela </w:t>
      </w:r>
      <w:r w:rsidR="0063537C">
        <w:fldChar w:fldCharType="begin"/>
      </w:r>
      <w:r w:rsidR="0063537C">
        <w:instrText xml:space="preserve"> SEQ Tabela \* ARABIC </w:instrText>
      </w:r>
      <w:r w:rsidR="0063537C">
        <w:fldChar w:fldCharType="separate"/>
      </w:r>
      <w:r w:rsidR="00BB4857">
        <w:rPr>
          <w:noProof/>
        </w:rPr>
        <w:t>1</w:t>
      </w:r>
      <w:r w:rsidR="0063537C">
        <w:rPr>
          <w:noProof/>
        </w:rPr>
        <w:fldChar w:fldCharType="end"/>
      </w:r>
      <w:r w:rsidRPr="00430414">
        <w:t>. População residente na AML, por Concelho, em 2014 e variação (%) 2001-2014</w:t>
      </w:r>
      <w:bookmarkEnd w:id="15"/>
    </w:p>
    <w:tbl>
      <w:tblPr>
        <w:tblW w:w="3164" w:type="pct"/>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340"/>
        <w:gridCol w:w="1242"/>
        <w:gridCol w:w="1242"/>
        <w:gridCol w:w="1244"/>
      </w:tblGrid>
      <w:tr w:rsidR="00A974C4" w:rsidRPr="00F24A5B" w:rsidTr="00031A5B">
        <w:trPr>
          <w:trHeight w:val="294"/>
          <w:tblHeader/>
          <w:jc w:val="center"/>
        </w:trPr>
        <w:tc>
          <w:tcPr>
            <w:tcW w:w="1929" w:type="pct"/>
          </w:tcPr>
          <w:p w:rsidR="00A974C4" w:rsidRPr="00CB5290" w:rsidRDefault="00A974C4" w:rsidP="00CB5290">
            <w:pPr>
              <w:spacing w:after="0" w:line="240" w:lineRule="auto"/>
              <w:jc w:val="center"/>
              <w:rPr>
                <w:rFonts w:ascii="Arial Narrow" w:hAnsi="Arial Narrow" w:cs="Times New Roman"/>
                <w:b/>
                <w:bCs/>
                <w:szCs w:val="20"/>
              </w:rPr>
            </w:pPr>
          </w:p>
        </w:tc>
        <w:tc>
          <w:tcPr>
            <w:tcW w:w="3071" w:type="pct"/>
            <w:gridSpan w:val="3"/>
          </w:tcPr>
          <w:p w:rsidR="00A974C4" w:rsidRPr="00CB5290" w:rsidRDefault="00A974C4" w:rsidP="00CB5290">
            <w:pPr>
              <w:spacing w:after="0" w:line="240" w:lineRule="auto"/>
              <w:jc w:val="center"/>
              <w:rPr>
                <w:rFonts w:ascii="Arial Narrow" w:hAnsi="Arial Narrow" w:cs="Times New Roman"/>
                <w:b/>
                <w:bCs/>
                <w:szCs w:val="20"/>
                <w:lang w:val="en-GB"/>
              </w:rPr>
            </w:pPr>
            <w:r w:rsidRPr="00CB5290">
              <w:rPr>
                <w:rFonts w:ascii="Arial Narrow" w:hAnsi="Arial Narrow" w:cs="Times New Roman"/>
                <w:b/>
                <w:szCs w:val="20"/>
                <w:lang w:val="en-GB"/>
              </w:rPr>
              <w:t>População residente</w:t>
            </w:r>
          </w:p>
        </w:tc>
      </w:tr>
      <w:tr w:rsidR="00A974C4" w:rsidRPr="00F24A5B" w:rsidTr="007E740C">
        <w:trPr>
          <w:trHeight w:val="397"/>
          <w:tblHeader/>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p>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b/>
                <w:bCs/>
                <w:szCs w:val="20"/>
                <w:lang w:val="en-GB"/>
              </w:rPr>
              <w:t>Concelho</w:t>
            </w:r>
          </w:p>
        </w:tc>
        <w:tc>
          <w:tcPr>
            <w:tcW w:w="1023" w:type="pct"/>
            <w:shd w:val="clear" w:color="auto" w:fill="DBE5F1"/>
          </w:tcPr>
          <w:p w:rsidR="00A974C4" w:rsidRDefault="00A974C4" w:rsidP="00CB5290">
            <w:pPr>
              <w:spacing w:after="0" w:line="240" w:lineRule="auto"/>
              <w:jc w:val="center"/>
              <w:rPr>
                <w:rFonts w:ascii="Arial Narrow" w:hAnsi="Arial Narrow" w:cs="Times New Roman"/>
                <w:b/>
                <w:bCs/>
                <w:szCs w:val="20"/>
                <w:lang w:val="en-GB"/>
              </w:rPr>
            </w:pPr>
          </w:p>
          <w:p w:rsidR="00A974C4" w:rsidRPr="00CB5290" w:rsidRDefault="00A974C4" w:rsidP="00CB5290">
            <w:pPr>
              <w:spacing w:after="0" w:line="240" w:lineRule="auto"/>
              <w:jc w:val="center"/>
              <w:rPr>
                <w:rFonts w:ascii="Arial Narrow" w:hAnsi="Arial Narrow" w:cs="Times New Roman"/>
                <w:b/>
                <w:szCs w:val="20"/>
                <w:lang w:val="en-GB"/>
              </w:rPr>
            </w:pPr>
            <w:r w:rsidRPr="00CB5290">
              <w:rPr>
                <w:rFonts w:ascii="Arial Narrow" w:hAnsi="Arial Narrow" w:cs="Times New Roman"/>
                <w:b/>
                <w:bCs/>
                <w:szCs w:val="20"/>
                <w:lang w:val="en-GB"/>
              </w:rPr>
              <w:t>N</w:t>
            </w:r>
          </w:p>
        </w:tc>
        <w:tc>
          <w:tcPr>
            <w:tcW w:w="1023" w:type="pct"/>
            <w:shd w:val="clear" w:color="auto" w:fill="DBE5F1"/>
          </w:tcPr>
          <w:p w:rsidR="00A974C4" w:rsidRPr="00CB5290" w:rsidRDefault="00A974C4" w:rsidP="00CB5290">
            <w:pPr>
              <w:spacing w:after="0" w:line="240" w:lineRule="auto"/>
              <w:jc w:val="center"/>
              <w:rPr>
                <w:rFonts w:ascii="Arial Narrow" w:hAnsi="Arial Narrow" w:cs="Times New Roman"/>
                <w:b/>
                <w:bCs/>
                <w:szCs w:val="20"/>
                <w:lang w:val="en-GB"/>
              </w:rPr>
            </w:pPr>
            <w:r w:rsidRPr="00CB5290">
              <w:rPr>
                <w:rFonts w:ascii="Arial Narrow" w:hAnsi="Arial Narrow" w:cs="Times New Roman"/>
                <w:b/>
                <w:bCs/>
                <w:szCs w:val="20"/>
                <w:lang w:val="en-GB"/>
              </w:rPr>
              <w:t xml:space="preserve">% </w:t>
            </w:r>
          </w:p>
          <w:p w:rsidR="00A974C4" w:rsidRPr="00CB5290" w:rsidRDefault="00A974C4" w:rsidP="00CB5290">
            <w:pPr>
              <w:spacing w:after="0" w:line="240" w:lineRule="auto"/>
              <w:jc w:val="center"/>
              <w:rPr>
                <w:rFonts w:ascii="Arial Narrow" w:hAnsi="Arial Narrow" w:cs="Times New Roman"/>
                <w:b/>
                <w:szCs w:val="20"/>
                <w:lang w:val="en-GB"/>
              </w:rPr>
            </w:pPr>
            <w:r w:rsidRPr="00CB5290">
              <w:rPr>
                <w:rFonts w:ascii="Arial Narrow" w:hAnsi="Arial Narrow" w:cs="Times New Roman"/>
                <w:b/>
                <w:bCs/>
                <w:szCs w:val="20"/>
                <w:lang w:val="en-GB"/>
              </w:rPr>
              <w:t>na AML 2014</w:t>
            </w:r>
          </w:p>
        </w:tc>
        <w:tc>
          <w:tcPr>
            <w:tcW w:w="1024" w:type="pct"/>
            <w:shd w:val="clear" w:color="auto" w:fill="DBE5F1"/>
          </w:tcPr>
          <w:p w:rsidR="00A974C4" w:rsidRPr="00CB5290" w:rsidRDefault="00A974C4" w:rsidP="00CB5290">
            <w:pPr>
              <w:spacing w:after="0" w:line="240" w:lineRule="auto"/>
              <w:jc w:val="center"/>
              <w:rPr>
                <w:rFonts w:ascii="Arial Narrow" w:hAnsi="Arial Narrow" w:cs="Times New Roman"/>
                <w:b/>
                <w:szCs w:val="20"/>
                <w:lang w:val="en-GB"/>
              </w:rPr>
            </w:pPr>
            <w:r w:rsidRPr="00CB5290">
              <w:rPr>
                <w:rFonts w:ascii="Arial Narrow" w:hAnsi="Arial Narrow" w:cs="Times New Roman"/>
                <w:b/>
                <w:bCs/>
                <w:szCs w:val="20"/>
                <w:lang w:val="en-GB"/>
              </w:rPr>
              <w:t>Var. (%)</w:t>
            </w:r>
          </w:p>
          <w:p w:rsidR="00A974C4" w:rsidRPr="00CB5290" w:rsidRDefault="00A974C4" w:rsidP="00CB5290">
            <w:pPr>
              <w:spacing w:after="0" w:line="240" w:lineRule="auto"/>
              <w:jc w:val="center"/>
              <w:rPr>
                <w:rFonts w:ascii="Arial Narrow" w:hAnsi="Arial Narrow" w:cs="Times New Roman"/>
                <w:b/>
                <w:szCs w:val="20"/>
                <w:lang w:val="en-GB"/>
              </w:rPr>
            </w:pPr>
            <w:r w:rsidRPr="00CB5290">
              <w:rPr>
                <w:rFonts w:ascii="Arial Narrow" w:hAnsi="Arial Narrow" w:cs="Times New Roman"/>
                <w:b/>
                <w:bCs/>
                <w:szCs w:val="20"/>
                <w:lang w:val="en-GB"/>
              </w:rPr>
              <w:t>2001/14</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Mafra</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80.723</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2,9</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46,1</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Alcochete</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18.534</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0,7</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40,5</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Montijo</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54.270</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1,9</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36,8</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Sesimbra</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50.469</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1,8</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32,6</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Cascais</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208.945</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7,4</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21,5</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Palmela</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63.886</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2,3</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18,8</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Odivelas</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151.926</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5,4</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13,3</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Vila Franca de Xira</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139.514</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5,0</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13,1</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Seixal</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163.127</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5,8</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8,5</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Oeiras</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172.758</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6,2</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6,4</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Almada</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170.448</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6,1</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5,7</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Sintra</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380.345</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13,5</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4,6</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Setúbal</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118.428</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4,2</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3,8</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Loures</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203.906</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7,3</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2,5</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Amadora</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175.653</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6,3</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0,1</w:t>
            </w:r>
          </w:p>
        </w:tc>
      </w:tr>
      <w:tr w:rsidR="00A974C4" w:rsidRPr="00F24A5B" w:rsidTr="002810A6">
        <w:trPr>
          <w:trHeight w:val="170"/>
          <w:jc w:val="center"/>
        </w:trPr>
        <w:tc>
          <w:tcPr>
            <w:tcW w:w="1929" w:type="pct"/>
            <w:shd w:val="clear" w:color="auto" w:fill="DBE5F1"/>
          </w:tcPr>
          <w:p w:rsidR="00A974C4" w:rsidRPr="00CB5290" w:rsidRDefault="00A974C4" w:rsidP="00CB5290">
            <w:pPr>
              <w:spacing w:after="0" w:line="240" w:lineRule="auto"/>
              <w:rPr>
                <w:rFonts w:ascii="Arial Narrow" w:hAnsi="Arial Narrow" w:cs="Times New Roman"/>
                <w:b/>
                <w:bCs/>
                <w:szCs w:val="20"/>
                <w:lang w:val="en-GB"/>
              </w:rPr>
            </w:pPr>
            <w:smartTag w:uri="urn:schemas-microsoft-com:office:smarttags" w:element="place">
              <w:smartTag w:uri="urn:schemas-microsoft-com:office:smarttags" w:element="City">
                <w:r w:rsidRPr="00CB5290">
                  <w:rPr>
                    <w:rFonts w:ascii="Arial Narrow" w:hAnsi="Arial Narrow" w:cs="Times New Roman"/>
                    <w:szCs w:val="20"/>
                    <w:lang w:val="en-GB"/>
                  </w:rPr>
                  <w:t>Barreiro</w:t>
                </w:r>
              </w:smartTag>
            </w:smartTag>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76.994</w:t>
            </w:r>
          </w:p>
        </w:tc>
        <w:tc>
          <w:tcPr>
            <w:tcW w:w="1023"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2,7</w:t>
            </w:r>
          </w:p>
        </w:tc>
        <w:tc>
          <w:tcPr>
            <w:tcW w:w="1024" w:type="pct"/>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-2,5</w:t>
            </w:r>
          </w:p>
        </w:tc>
      </w:tr>
      <w:tr w:rsidR="00A974C4" w:rsidRPr="00F24A5B" w:rsidTr="002810A6">
        <w:trPr>
          <w:trHeight w:val="170"/>
          <w:jc w:val="center"/>
        </w:trPr>
        <w:tc>
          <w:tcPr>
            <w:tcW w:w="1929" w:type="pct"/>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Moita</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65.361</w:t>
            </w:r>
          </w:p>
        </w:tc>
        <w:tc>
          <w:tcPr>
            <w:tcW w:w="1023"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2,3</w:t>
            </w:r>
          </w:p>
        </w:tc>
        <w:tc>
          <w:tcPr>
            <w:tcW w:w="1024" w:type="pct"/>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-2,9</w:t>
            </w:r>
          </w:p>
        </w:tc>
      </w:tr>
      <w:tr w:rsidR="00A974C4" w:rsidRPr="00F24A5B" w:rsidTr="002810A6">
        <w:trPr>
          <w:trHeight w:val="170"/>
          <w:jc w:val="center"/>
        </w:trPr>
        <w:tc>
          <w:tcPr>
            <w:tcW w:w="1929" w:type="pct"/>
            <w:tcBorders>
              <w:bottom w:val="single" w:sz="4" w:space="0" w:color="auto"/>
            </w:tcBorders>
            <w:shd w:val="clear" w:color="auto" w:fill="DBE5F1"/>
          </w:tcPr>
          <w:p w:rsidR="00A974C4" w:rsidRPr="00CB5290" w:rsidRDefault="00A974C4" w:rsidP="00CB5290">
            <w:pPr>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Lisboa</w:t>
            </w:r>
          </w:p>
        </w:tc>
        <w:tc>
          <w:tcPr>
            <w:tcW w:w="1023"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513.064</w:t>
            </w:r>
          </w:p>
        </w:tc>
        <w:tc>
          <w:tcPr>
            <w:tcW w:w="1023"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18,3</w:t>
            </w:r>
          </w:p>
        </w:tc>
        <w:tc>
          <w:tcPr>
            <w:tcW w:w="1024"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-8,9</w:t>
            </w:r>
          </w:p>
        </w:tc>
      </w:tr>
      <w:tr w:rsidR="00A974C4" w:rsidRPr="00F24A5B" w:rsidTr="002810A6">
        <w:trPr>
          <w:trHeight w:val="170"/>
          <w:jc w:val="center"/>
        </w:trPr>
        <w:tc>
          <w:tcPr>
            <w:tcW w:w="1929" w:type="pct"/>
            <w:tcBorders>
              <w:top w:val="single" w:sz="4" w:space="0" w:color="auto"/>
              <w:bottom w:val="single" w:sz="4" w:space="0" w:color="auto"/>
            </w:tcBorders>
          </w:tcPr>
          <w:p w:rsidR="00A974C4" w:rsidRPr="00CB5290" w:rsidRDefault="00A974C4" w:rsidP="00031A5B">
            <w:pPr>
              <w:keepNext/>
              <w:spacing w:after="0" w:line="240" w:lineRule="auto"/>
              <w:rPr>
                <w:rFonts w:ascii="Arial Narrow" w:hAnsi="Arial Narrow" w:cs="Times New Roman"/>
                <w:b/>
                <w:bCs/>
                <w:szCs w:val="20"/>
                <w:lang w:val="en-GB"/>
              </w:rPr>
            </w:pPr>
            <w:r w:rsidRPr="00CB5290">
              <w:rPr>
                <w:rFonts w:ascii="Arial Narrow" w:hAnsi="Arial Narrow" w:cs="Times New Roman"/>
                <w:b/>
                <w:szCs w:val="20"/>
                <w:lang w:val="en-GB"/>
              </w:rPr>
              <w:t>AML</w:t>
            </w:r>
          </w:p>
        </w:tc>
        <w:tc>
          <w:tcPr>
            <w:tcW w:w="1023" w:type="pct"/>
            <w:tcBorders>
              <w:top w:val="single" w:sz="4" w:space="0" w:color="auto"/>
              <w:bottom w:val="single" w:sz="4" w:space="0" w:color="auto"/>
            </w:tcBorders>
          </w:tcPr>
          <w:p w:rsidR="00A974C4" w:rsidRPr="00CB5290" w:rsidRDefault="00A974C4" w:rsidP="00031A5B">
            <w:pPr>
              <w:keepNext/>
              <w:spacing w:after="0" w:line="240" w:lineRule="auto"/>
              <w:jc w:val="right"/>
              <w:rPr>
                <w:rFonts w:ascii="Arial Narrow" w:hAnsi="Arial Narrow" w:cs="Times New Roman"/>
                <w:b/>
                <w:szCs w:val="20"/>
                <w:lang w:val="en-GB"/>
              </w:rPr>
            </w:pPr>
            <w:r w:rsidRPr="00CB5290">
              <w:rPr>
                <w:rFonts w:ascii="Arial Narrow" w:hAnsi="Arial Narrow" w:cs="Times New Roman"/>
                <w:b/>
                <w:bCs/>
                <w:szCs w:val="20"/>
                <w:lang w:val="en-GB"/>
              </w:rPr>
              <w:t xml:space="preserve"> 2.808.347</w:t>
            </w:r>
          </w:p>
        </w:tc>
        <w:tc>
          <w:tcPr>
            <w:tcW w:w="1023" w:type="pct"/>
            <w:tcBorders>
              <w:top w:val="single" w:sz="4" w:space="0" w:color="auto"/>
              <w:bottom w:val="single" w:sz="4" w:space="0" w:color="auto"/>
            </w:tcBorders>
          </w:tcPr>
          <w:p w:rsidR="00A974C4" w:rsidRPr="00CB5290" w:rsidRDefault="00A974C4" w:rsidP="00031A5B">
            <w:pPr>
              <w:keepNext/>
              <w:spacing w:after="0" w:line="240" w:lineRule="auto"/>
              <w:jc w:val="right"/>
              <w:rPr>
                <w:rFonts w:ascii="Arial Narrow" w:hAnsi="Arial Narrow" w:cs="Times New Roman"/>
                <w:b/>
                <w:szCs w:val="20"/>
                <w:lang w:val="en-GB"/>
              </w:rPr>
            </w:pPr>
            <w:r w:rsidRPr="00CB5290">
              <w:rPr>
                <w:rFonts w:ascii="Arial Narrow" w:hAnsi="Arial Narrow" w:cs="Times New Roman"/>
                <w:b/>
                <w:bCs/>
                <w:szCs w:val="20"/>
                <w:lang w:val="en-GB"/>
              </w:rPr>
              <w:t>28,4</w:t>
            </w:r>
          </w:p>
        </w:tc>
        <w:tc>
          <w:tcPr>
            <w:tcW w:w="1024" w:type="pct"/>
            <w:tcBorders>
              <w:top w:val="single" w:sz="4" w:space="0" w:color="auto"/>
              <w:bottom w:val="single" w:sz="4" w:space="0" w:color="auto"/>
            </w:tcBorders>
          </w:tcPr>
          <w:p w:rsidR="00A974C4" w:rsidRPr="00CB5290" w:rsidRDefault="00A974C4" w:rsidP="00031A5B">
            <w:pPr>
              <w:keepNext/>
              <w:spacing w:after="0" w:line="240" w:lineRule="auto"/>
              <w:jc w:val="right"/>
              <w:rPr>
                <w:rFonts w:ascii="Arial Narrow" w:hAnsi="Arial Narrow" w:cs="Times New Roman"/>
                <w:b/>
                <w:szCs w:val="20"/>
                <w:lang w:val="en-GB"/>
              </w:rPr>
            </w:pPr>
            <w:r w:rsidRPr="00CB5290">
              <w:rPr>
                <w:rFonts w:ascii="Arial Narrow" w:hAnsi="Arial Narrow" w:cs="Times New Roman"/>
                <w:b/>
                <w:bCs/>
                <w:szCs w:val="20"/>
                <w:lang w:val="en-GB"/>
              </w:rPr>
              <w:t>5,4</w:t>
            </w:r>
          </w:p>
        </w:tc>
      </w:tr>
      <w:tr w:rsidR="00A974C4" w:rsidRPr="00F24A5B" w:rsidTr="002810A6">
        <w:trPr>
          <w:trHeight w:val="170"/>
          <w:jc w:val="center"/>
        </w:trPr>
        <w:tc>
          <w:tcPr>
            <w:tcW w:w="1929" w:type="pct"/>
            <w:tcBorders>
              <w:top w:val="single" w:sz="4" w:space="0" w:color="auto"/>
            </w:tcBorders>
            <w:shd w:val="clear" w:color="auto" w:fill="DBE5F1"/>
          </w:tcPr>
          <w:p w:rsidR="00A974C4" w:rsidRPr="00CB5290" w:rsidRDefault="00A974C4" w:rsidP="00031A5B">
            <w:pPr>
              <w:keepNext/>
              <w:spacing w:after="0" w:line="240" w:lineRule="auto"/>
              <w:rPr>
                <w:rFonts w:ascii="Arial Narrow" w:hAnsi="Arial Narrow" w:cs="Times New Roman"/>
                <w:b/>
                <w:bCs/>
                <w:szCs w:val="20"/>
                <w:lang w:val="en-GB"/>
              </w:rPr>
            </w:pPr>
            <w:r w:rsidRPr="00CB5290">
              <w:rPr>
                <w:rFonts w:ascii="Arial Narrow" w:hAnsi="Arial Narrow" w:cs="Times New Roman"/>
                <w:szCs w:val="20"/>
                <w:lang w:val="en-GB"/>
              </w:rPr>
              <w:t>Continente</w:t>
            </w:r>
          </w:p>
        </w:tc>
        <w:tc>
          <w:tcPr>
            <w:tcW w:w="1023" w:type="pct"/>
            <w:tcBorders>
              <w:top w:val="single" w:sz="4" w:space="0" w:color="auto"/>
            </w:tcBorders>
            <w:shd w:val="clear" w:color="auto" w:fill="DBE5F1"/>
          </w:tcPr>
          <w:p w:rsidR="00A974C4" w:rsidRPr="00CB5290" w:rsidRDefault="00A974C4" w:rsidP="00031A5B">
            <w:pPr>
              <w:keepNext/>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 xml:space="preserve"> 9.894.166</w:t>
            </w:r>
          </w:p>
        </w:tc>
        <w:tc>
          <w:tcPr>
            <w:tcW w:w="1023" w:type="pct"/>
            <w:tcBorders>
              <w:top w:val="single" w:sz="4" w:space="0" w:color="auto"/>
            </w:tcBorders>
            <w:shd w:val="clear" w:color="auto" w:fill="DBE5F1"/>
          </w:tcPr>
          <w:p w:rsidR="00A974C4" w:rsidRPr="00CB5290" w:rsidRDefault="00A974C4" w:rsidP="00031A5B">
            <w:pPr>
              <w:keepNext/>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100</w:t>
            </w:r>
          </w:p>
        </w:tc>
        <w:tc>
          <w:tcPr>
            <w:tcW w:w="1024" w:type="pct"/>
            <w:tcBorders>
              <w:top w:val="single" w:sz="4" w:space="0" w:color="auto"/>
            </w:tcBorders>
            <w:shd w:val="clear" w:color="auto" w:fill="DBE5F1"/>
          </w:tcPr>
          <w:p w:rsidR="00A974C4" w:rsidRPr="00CB5290" w:rsidRDefault="00A974C4" w:rsidP="00031A5B">
            <w:pPr>
              <w:keepNext/>
              <w:spacing w:after="0" w:line="240" w:lineRule="auto"/>
              <w:jc w:val="right"/>
              <w:rPr>
                <w:rFonts w:ascii="Arial Narrow" w:hAnsi="Arial Narrow" w:cs="Times New Roman"/>
                <w:szCs w:val="20"/>
                <w:lang w:val="en-GB"/>
              </w:rPr>
            </w:pPr>
            <w:r w:rsidRPr="00CB5290">
              <w:rPr>
                <w:rFonts w:ascii="Arial Narrow" w:hAnsi="Arial Narrow" w:cs="Times New Roman"/>
                <w:szCs w:val="20"/>
                <w:lang w:val="en-GB"/>
              </w:rPr>
              <w:t>0,2</w:t>
            </w:r>
          </w:p>
        </w:tc>
      </w:tr>
    </w:tbl>
    <w:p w:rsidR="00A974C4" w:rsidRPr="00F24A5B" w:rsidRDefault="00A974C4" w:rsidP="00070293">
      <w:pPr>
        <w:spacing w:after="0" w:line="240" w:lineRule="auto"/>
        <w:ind w:left="500" w:hanging="500"/>
        <w:jc w:val="center"/>
        <w:rPr>
          <w:rFonts w:ascii="Arial Narrow" w:hAnsi="Arial Narrow" w:cs="Times New Roman"/>
          <w:szCs w:val="20"/>
        </w:rPr>
      </w:pPr>
      <w:r w:rsidRPr="00F24A5B">
        <w:rPr>
          <w:rFonts w:ascii="Arial Narrow" w:hAnsi="Arial Narrow" w:cs="Times New Roman"/>
          <w:szCs w:val="20"/>
        </w:rPr>
        <w:t>Fontes de Dados: INE - Estimativas Anuais da População Residente</w:t>
      </w:r>
      <w:r>
        <w:rPr>
          <w:rFonts w:ascii="Arial Narrow" w:hAnsi="Arial Narrow" w:cs="Times New Roman"/>
          <w:szCs w:val="20"/>
        </w:rPr>
        <w:t xml:space="preserve">; </w:t>
      </w:r>
      <w:r w:rsidRPr="00F24A5B">
        <w:rPr>
          <w:rFonts w:ascii="Arial Narrow" w:hAnsi="Arial Narrow" w:cs="Times New Roman"/>
          <w:szCs w:val="20"/>
        </w:rPr>
        <w:t>PORDATA; Última atualização: 2015-06-26</w:t>
      </w:r>
    </w:p>
    <w:p w:rsidR="00A974C4" w:rsidRDefault="00A974C4" w:rsidP="004B4630">
      <w:pPr>
        <w:spacing w:after="120" w:line="276" w:lineRule="auto"/>
        <w:rPr>
          <w:szCs w:val="20"/>
        </w:rPr>
      </w:pPr>
    </w:p>
    <w:p w:rsidR="00A974C4" w:rsidRPr="003324A8" w:rsidRDefault="00A974C4" w:rsidP="004B4630">
      <w:pPr>
        <w:spacing w:after="120" w:line="276" w:lineRule="auto"/>
        <w:rPr>
          <w:szCs w:val="20"/>
        </w:rPr>
      </w:pPr>
      <w:r>
        <w:rPr>
          <w:szCs w:val="20"/>
        </w:rPr>
        <w:br w:type="page"/>
      </w:r>
      <w:r w:rsidRPr="003324A8">
        <w:rPr>
          <w:szCs w:val="20"/>
        </w:rPr>
        <w:lastRenderedPageBreak/>
        <w:t>À exceção de Lisboa, Moita e Barreiro, todos os outros concelhos da AML registaram uma dinâmica demográfica positiva, embora a ritmos diferentes. Lisboa foi o concelho que perdeu mais população residente entre 2001 e 2014, registando um decréscimo de -8,4%.Moita e Barreiro revelam igualmente um decréscimo, mas bastante menos acentuado (-2,9% e -2,5%).</w:t>
      </w:r>
    </w:p>
    <w:p w:rsidR="00A974C4" w:rsidRPr="003324A8" w:rsidRDefault="00A974C4" w:rsidP="004B4630">
      <w:pPr>
        <w:spacing w:after="120" w:line="276" w:lineRule="auto"/>
        <w:rPr>
          <w:szCs w:val="20"/>
          <w:highlight w:val="yellow"/>
        </w:rPr>
      </w:pPr>
    </w:p>
    <w:p w:rsidR="00A974C4" w:rsidRPr="003324A8" w:rsidRDefault="00A974C4" w:rsidP="004B4630">
      <w:pPr>
        <w:spacing w:after="120" w:line="276" w:lineRule="auto"/>
        <w:rPr>
          <w:b/>
          <w:bCs/>
          <w:i/>
          <w:color w:val="1F497D"/>
          <w:szCs w:val="20"/>
        </w:rPr>
      </w:pPr>
      <w:r w:rsidRPr="003324A8">
        <w:rPr>
          <w:b/>
          <w:bCs/>
          <w:i/>
          <w:color w:val="1F497D"/>
          <w:szCs w:val="20"/>
        </w:rPr>
        <w:t>Atração demográfica e crescimento natural na AML</w:t>
      </w:r>
    </w:p>
    <w:p w:rsidR="00A974C4" w:rsidRPr="003324A8" w:rsidRDefault="00A974C4" w:rsidP="004B4630">
      <w:pPr>
        <w:spacing w:after="120" w:line="276" w:lineRule="auto"/>
        <w:rPr>
          <w:szCs w:val="20"/>
        </w:rPr>
      </w:pPr>
      <w:r w:rsidRPr="003324A8">
        <w:rPr>
          <w:szCs w:val="20"/>
        </w:rPr>
        <w:t>De acordo com o</w:t>
      </w:r>
      <w:r>
        <w:rPr>
          <w:szCs w:val="20"/>
        </w:rPr>
        <w:t xml:space="preserve"> Gráfico 1</w:t>
      </w:r>
      <w:r w:rsidRPr="003324A8">
        <w:rPr>
          <w:szCs w:val="20"/>
        </w:rPr>
        <w:t xml:space="preserve"> é bem evidente que o crescimento demográfico da AML, entre 2001 e 2011, resultando do comportamento do saldo natural da população e da atração de novos residentes, deveu-se, por um lado, à forte relação destas duas variáveis e, por outro lado, a dinâmicas muito distintas por concelho: são os concelhos mais atrativos do ponto de vista demográfico que registaram também neste período um saldo natural positivo e em crescimento. </w:t>
      </w:r>
    </w:p>
    <w:p w:rsidR="00A974C4" w:rsidRPr="003324A8" w:rsidRDefault="00A974C4" w:rsidP="004B4630">
      <w:pPr>
        <w:spacing w:after="120" w:line="276" w:lineRule="auto"/>
        <w:rPr>
          <w:szCs w:val="20"/>
        </w:rPr>
      </w:pPr>
      <w:r w:rsidRPr="003324A8">
        <w:rPr>
          <w:szCs w:val="20"/>
        </w:rPr>
        <w:t>Mafra, Alcochete, Montijo e Sesimbra registaram dinâmicas demográficas extraordinariamente positivas entre 2001 e 2011, em grande parte impulsionadas pela capacidade de atrair novos residentes, com reflexos no crescimento do saldo natural da população. A mesma dinâmica, embora de uma forma menos acentuada, foi evidente nos concelhos de Cascais e Palmela. Nos restantes municípios que viram crescer a sua população neste período é, no entanto, de destacar o comportamento de Loures e do Seixal. Loures registou uma capacidade significativa de atrair novos residentes mas com um reflexo tímido no crescimento do saldo natural da sua população residente (3%). Por outro lado, Seixal, ainda que não tenha atraído novos residentes, o saldo natural da sua população permitiu-lhe registar um crescimento da população residente em cerca de 5%. Finalmente, Lisboa e Moita distinguem-se pela tendência acentuada de perda de população, resultando tanto de um saldo natural negativo como de repulsão demográfica, ou incapacidade de atrair novos residentes.</w:t>
      </w:r>
    </w:p>
    <w:p w:rsidR="00A974C4" w:rsidRPr="00193420" w:rsidRDefault="00A974C4" w:rsidP="003049C8">
      <w:pPr>
        <w:pStyle w:val="Legenda"/>
      </w:pPr>
      <w:r>
        <w:br w:type="page"/>
      </w:r>
      <w:bookmarkStart w:id="16" w:name="_Toc455069185"/>
      <w:r w:rsidRPr="00193420">
        <w:lastRenderedPageBreak/>
        <w:t xml:space="preserve">Gráfico </w:t>
      </w:r>
      <w:r w:rsidR="0063537C">
        <w:fldChar w:fldCharType="begin"/>
      </w:r>
      <w:r w:rsidR="0063537C">
        <w:instrText xml:space="preserve"> SEQ Gráfico \* ARABIC </w:instrText>
      </w:r>
      <w:r w:rsidR="0063537C">
        <w:fldChar w:fldCharType="separate"/>
      </w:r>
      <w:r w:rsidR="00BB4857">
        <w:rPr>
          <w:noProof/>
        </w:rPr>
        <w:t>1</w:t>
      </w:r>
      <w:r w:rsidR="0063537C">
        <w:rPr>
          <w:noProof/>
        </w:rPr>
        <w:fldChar w:fldCharType="end"/>
      </w:r>
      <w:r w:rsidRPr="00193420">
        <w:t>: Atração demográfica e crescimento natural, AML por Concelho, 2001/11</w:t>
      </w:r>
      <w:bookmarkEnd w:id="16"/>
    </w:p>
    <w:p w:rsidR="00A974C4" w:rsidRPr="002F7FC2" w:rsidRDefault="00297348" w:rsidP="00A7090E">
      <w:pPr>
        <w:jc w:val="center"/>
        <w:rPr>
          <w:rFonts w:ascii="Arial Narrow" w:hAnsi="Arial Narrow" w:cs="Times New Roman"/>
          <w:sz w:val="22"/>
          <w:szCs w:val="22"/>
        </w:rPr>
      </w:pPr>
      <w:r>
        <w:rPr>
          <w:rFonts w:ascii="Arial Narrow" w:hAnsi="Arial Narrow"/>
          <w:noProof/>
          <w:lang w:eastAsia="pt-PT"/>
        </w:rPr>
        <w:pict>
          <v:shape id="Gráfico 45" o:spid="_x0000_i1028" type="#_x0000_t75" style="width:426.75pt;height:335.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">
            <v:imagedata r:id="rId15" o:title="" cropbottom="-39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INE (População Residente - Censos; Saldo Natural e Capacidade de Atração - cálculos próprios)</w:t>
      </w:r>
      <w:r>
        <w:rPr>
          <w:rFonts w:ascii="Arial Narrow" w:hAnsi="Arial Narrow" w:cs="Times New Roman"/>
        </w:rPr>
        <w:t>.</w:t>
      </w:r>
    </w:p>
    <w:p w:rsidR="00A974C4" w:rsidRPr="003324A8" w:rsidRDefault="00A974C4" w:rsidP="004B4630">
      <w:pPr>
        <w:spacing w:after="120" w:line="276" w:lineRule="auto"/>
        <w:rPr>
          <w:sz w:val="22"/>
          <w:szCs w:val="22"/>
        </w:rPr>
      </w:pPr>
    </w:p>
    <w:p w:rsidR="00A974C4" w:rsidRPr="003324A8" w:rsidRDefault="00A974C4" w:rsidP="004B4630">
      <w:pPr>
        <w:spacing w:after="120" w:line="276" w:lineRule="auto"/>
        <w:rPr>
          <w:szCs w:val="20"/>
        </w:rPr>
      </w:pPr>
      <w:r w:rsidRPr="003324A8">
        <w:rPr>
          <w:szCs w:val="20"/>
        </w:rPr>
        <w:t>O gráfico anterior coloca bem evidência o efeito virtuoso que estará a estabelecer-se entre a vivacidade do crescimento natural e a atração de novos residentes nalguns concelhos da AML, colocando a AML com taxas de crescimento superiores da atração e do crescimento natural em relação às do Continente.</w:t>
      </w:r>
    </w:p>
    <w:p w:rsidR="00A974C4" w:rsidRPr="00F24A5B" w:rsidRDefault="00A974C4" w:rsidP="004B4630">
      <w:pPr>
        <w:spacing w:after="120" w:line="276" w:lineRule="auto"/>
        <w:jc w:val="center"/>
        <w:rPr>
          <w:rFonts w:ascii="Arial Narrow" w:hAnsi="Arial Narrow"/>
          <w:b/>
          <w:szCs w:val="20"/>
        </w:rPr>
      </w:pPr>
    </w:p>
    <w:p w:rsidR="00A974C4" w:rsidRPr="003324A8" w:rsidRDefault="00A974C4" w:rsidP="004B4630">
      <w:pPr>
        <w:spacing w:after="120" w:line="276" w:lineRule="auto"/>
        <w:jc w:val="left"/>
        <w:rPr>
          <w:b/>
          <w:i/>
          <w:color w:val="1F497D"/>
          <w:szCs w:val="20"/>
        </w:rPr>
      </w:pPr>
      <w:r w:rsidRPr="003324A8">
        <w:rPr>
          <w:b/>
          <w:i/>
          <w:color w:val="1F497D"/>
          <w:szCs w:val="20"/>
        </w:rPr>
        <w:t>A população jovem na AML</w:t>
      </w:r>
    </w:p>
    <w:p w:rsidR="00A974C4" w:rsidRPr="003324A8" w:rsidRDefault="00A974C4" w:rsidP="004B4630">
      <w:pPr>
        <w:spacing w:after="120" w:line="276" w:lineRule="auto"/>
        <w:rPr>
          <w:szCs w:val="20"/>
        </w:rPr>
      </w:pPr>
      <w:r w:rsidRPr="003324A8">
        <w:rPr>
          <w:szCs w:val="20"/>
        </w:rPr>
        <w:t xml:space="preserve">Como vimos, a AML conserva no plano comparativo nacional uma considerável dinâmica demográfica, com 15 dos seus 18 concelhos a registarem crescimentos da população residente, nalguns casos extraordinários, entre 2001 e 2014, e geralmente impulsionados por uma forte atração demográfica que se faz refletir em saldos naturais positivos e em acréscimo. </w:t>
      </w:r>
    </w:p>
    <w:p w:rsidR="00A974C4" w:rsidRPr="003324A8" w:rsidRDefault="00A974C4" w:rsidP="004B4630">
      <w:pPr>
        <w:spacing w:after="120" w:line="276" w:lineRule="auto"/>
        <w:rPr>
          <w:szCs w:val="20"/>
        </w:rPr>
      </w:pPr>
      <w:r w:rsidRPr="003324A8">
        <w:rPr>
          <w:szCs w:val="20"/>
        </w:rPr>
        <w:t>Para além da expressão demográfica que a AML assume, concentrando cerca de 28% do total da população residente no Continente, o peso das crianças e jovens (até aos 24 anos), no total da população da AML, em 2014, é ligeiramente superior ao do Continente: 25,8% face a 24,9% (</w:t>
      </w:r>
      <w:r w:rsidR="0063537C">
        <w:fldChar w:fldCharType="begin"/>
      </w:r>
      <w:r w:rsidR="0063537C">
        <w:instrText xml:space="preserve"> REF _Ref449266613 \h  \* MERGEFORMAT </w:instrText>
      </w:r>
      <w:r w:rsidR="0063537C">
        <w:fldChar w:fldCharType="separate"/>
      </w:r>
      <w:r w:rsidR="00BB4857" w:rsidRPr="00BB4857">
        <w:rPr>
          <w:szCs w:val="20"/>
        </w:rPr>
        <w:t>Gráfico 2</w:t>
      </w:r>
      <w:r w:rsidR="0063537C">
        <w:fldChar w:fldCharType="end"/>
      </w:r>
      <w:r w:rsidRPr="003324A8">
        <w:rPr>
          <w:szCs w:val="20"/>
        </w:rPr>
        <w:t>). Isto significa que a pressão da população jovem sobre o sistema de qualificações é relativamente elevada, nomeadamente sobre a procura e a oferta de qualificações de nível intermédio, a que se deve juntar também a centralidade urbana da região na atração de jovens em idade escolar, sobretudo de concelhos mais limítrofes.</w:t>
      </w:r>
    </w:p>
    <w:p w:rsidR="00A974C4" w:rsidRPr="003324A8" w:rsidRDefault="00A974C4" w:rsidP="004B4630">
      <w:pPr>
        <w:spacing w:after="120" w:line="276" w:lineRule="auto"/>
        <w:rPr>
          <w:szCs w:val="20"/>
        </w:rPr>
      </w:pPr>
      <w:r w:rsidRPr="003324A8">
        <w:rPr>
          <w:szCs w:val="20"/>
        </w:rPr>
        <w:lastRenderedPageBreak/>
        <w:t xml:space="preserve">Mas o </w:t>
      </w:r>
      <w:r w:rsidR="0063537C">
        <w:fldChar w:fldCharType="begin"/>
      </w:r>
      <w:r w:rsidR="0063537C">
        <w:instrText xml:space="preserve"> REF _Ref449266613 \h  \* MERGEFORMAT </w:instrText>
      </w:r>
      <w:r w:rsidR="0063537C">
        <w:fldChar w:fldCharType="separate"/>
      </w:r>
      <w:r w:rsidR="00BB4857" w:rsidRPr="00BB4857">
        <w:rPr>
          <w:szCs w:val="20"/>
        </w:rPr>
        <w:t>Gráfico 2</w:t>
      </w:r>
      <w:r w:rsidR="0063537C">
        <w:fldChar w:fldCharType="end"/>
      </w:r>
      <w:r w:rsidRPr="003324A8">
        <w:rPr>
          <w:szCs w:val="20"/>
        </w:rPr>
        <w:t xml:space="preserve"> mostra também como as distintas dinâmicas demográficas no seio da AML se traduzem em concelhos mais ou menos jovens. A acentuada vitalidade populacional de Alcochete, Mafra e Sesimbra reflete-se no peso mais elevado de crianças e jovens no total da população residente nestes concelhos (29% a 30%). Destaca-se igualmente Sintra e Cascais, quer pela proporção de crianças e jovens quer, como vimos anteriormente, pelo peso que assumem no total da população residente na AML (13,5% e 7,5% respetivamente). Depois de Lisboa, são os dois concelhos mais populosos da AML. Lisboa é, como previsível, o concelho mais envelhecido da AML, do ponto de vista da sua população residente, com apenas 22% de crianças e jovens até aos 24 anos de idade.</w:t>
      </w:r>
    </w:p>
    <w:p w:rsidR="00A974C4" w:rsidRPr="001205EB" w:rsidRDefault="00A974C4" w:rsidP="004B4630">
      <w:pPr>
        <w:spacing w:after="120" w:line="276" w:lineRule="auto"/>
        <w:rPr>
          <w:rFonts w:ascii="Arial Narrow" w:hAnsi="Arial Narrow" w:cs="Times New Roman"/>
          <w:szCs w:val="20"/>
        </w:rPr>
      </w:pPr>
    </w:p>
    <w:p w:rsidR="00A974C4" w:rsidRPr="001205EB" w:rsidRDefault="00A974C4" w:rsidP="003049C8">
      <w:pPr>
        <w:pStyle w:val="Legenda"/>
      </w:pPr>
      <w:bookmarkStart w:id="17" w:name="_Ref449266613"/>
      <w:bookmarkStart w:id="18" w:name="_Toc455069186"/>
      <w:r w:rsidRPr="001205EB">
        <w:t xml:space="preserve">Gráfico </w:t>
      </w:r>
      <w:r w:rsidR="0063537C">
        <w:fldChar w:fldCharType="begin"/>
      </w:r>
      <w:r w:rsidR="0063537C">
        <w:instrText xml:space="preserve"> SEQ Gráfico \* AR</w:instrText>
      </w:r>
      <w:r w:rsidR="0063537C">
        <w:instrText xml:space="preserve">ABIC </w:instrText>
      </w:r>
      <w:r w:rsidR="0063537C">
        <w:fldChar w:fldCharType="separate"/>
      </w:r>
      <w:r w:rsidR="00BB4857">
        <w:rPr>
          <w:noProof/>
        </w:rPr>
        <w:t>2</w:t>
      </w:r>
      <w:r w:rsidR="0063537C">
        <w:rPr>
          <w:noProof/>
        </w:rPr>
        <w:fldChar w:fldCharType="end"/>
      </w:r>
      <w:bookmarkEnd w:id="17"/>
      <w:r w:rsidRPr="001205EB">
        <w:t>. Crianças (0-14) e jovens (15-19 e 20-24) na AML, por Concelho, em % da população residente, 2014</w:t>
      </w:r>
      <w:bookmarkEnd w:id="18"/>
    </w:p>
    <w:p w:rsidR="00A974C4" w:rsidRPr="002F7FC2" w:rsidRDefault="00297348" w:rsidP="007E740C">
      <w:pPr>
        <w:spacing w:after="0" w:line="240" w:lineRule="auto"/>
        <w:jc w:val="center"/>
        <w:rPr>
          <w:rFonts w:ascii="Arial Narrow" w:hAnsi="Arial Narrow"/>
          <w:b/>
        </w:rPr>
      </w:pPr>
      <w:r>
        <w:rPr>
          <w:rFonts w:ascii="Arial Narrow" w:hAnsi="Arial Narrow"/>
          <w:noProof/>
          <w:lang w:eastAsia="pt-PT"/>
        </w:rPr>
        <w:pict>
          <v:shape id="Gráfico 1" o:spid="_x0000_i1029" type="#_x0000_t75" style="width:361.5pt;height:323.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">
            <v:imagedata r:id="rId16" o:title=""/>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Fontes de Dados: INE - Estimativas Anuais da População Residente</w: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PORDATA; Última atualização: 2015-06-26</w:t>
      </w:r>
    </w:p>
    <w:p w:rsidR="00A974C4" w:rsidRDefault="00A974C4" w:rsidP="00F24A5B">
      <w:pPr>
        <w:rPr>
          <w:color w:val="595959"/>
          <w:szCs w:val="20"/>
        </w:rPr>
      </w:pPr>
    </w:p>
    <w:p w:rsidR="00BB4857" w:rsidRPr="00BB4857" w:rsidRDefault="00A974C4" w:rsidP="00BB4857">
      <w:pPr>
        <w:spacing w:after="120" w:line="276" w:lineRule="auto"/>
        <w:rPr>
          <w:color w:val="595959"/>
          <w:szCs w:val="20"/>
        </w:rPr>
      </w:pPr>
      <w:r w:rsidRPr="003324A8">
        <w:rPr>
          <w:color w:val="595959"/>
          <w:szCs w:val="20"/>
        </w:rPr>
        <w:t>Tomando agora como referência, para análise do sistema de qualificações intermédias, a população jovem entre os 15 e os 24 anos na AML, podemos verificar, contudo, volumes e dinâmicas de crescimento muito distintos na AML (</w:t>
      </w:r>
      <w:r w:rsidR="0063537C">
        <w:fldChar w:fldCharType="begin"/>
      </w:r>
      <w:r w:rsidR="0063537C">
        <w:instrText xml:space="preserve"> REF _Ref449269887 \h  \* MERGEFORMAT </w:instrText>
      </w:r>
      <w:r w:rsidR="0063537C">
        <w:fldChar w:fldCharType="separate"/>
      </w:r>
    </w:p>
    <w:p w:rsidR="00A974C4" w:rsidRPr="003324A8" w:rsidRDefault="00BB4857" w:rsidP="002810A6">
      <w:pPr>
        <w:spacing w:after="120" w:line="276" w:lineRule="auto"/>
        <w:rPr>
          <w:color w:val="595959"/>
          <w:szCs w:val="20"/>
        </w:rPr>
      </w:pPr>
      <w:r w:rsidRPr="00BB4857">
        <w:rPr>
          <w:color w:val="595959"/>
          <w:szCs w:val="20"/>
        </w:rPr>
        <w:t xml:space="preserve">Tabela </w:t>
      </w:r>
      <w:r>
        <w:rPr>
          <w:noProof/>
        </w:rPr>
        <w:t>2</w:t>
      </w:r>
      <w:r w:rsidR="0063537C">
        <w:fldChar w:fldCharType="end"/>
      </w:r>
      <w:r w:rsidR="00A974C4" w:rsidRPr="003324A8">
        <w:rPr>
          <w:color w:val="595959"/>
          <w:szCs w:val="20"/>
        </w:rPr>
        <w:t>):</w:t>
      </w:r>
    </w:p>
    <w:p w:rsidR="00A974C4" w:rsidRPr="003324A8" w:rsidRDefault="00A974C4" w:rsidP="00802B77">
      <w:pPr>
        <w:pStyle w:val="PargrafodaLista"/>
        <w:numPr>
          <w:ilvl w:val="0"/>
          <w:numId w:val="22"/>
        </w:numPr>
        <w:spacing w:after="120" w:line="276" w:lineRule="auto"/>
        <w:ind w:left="714" w:hanging="357"/>
        <w:contextualSpacing w:val="0"/>
        <w:jc w:val="both"/>
        <w:rPr>
          <w:rFonts w:ascii="Arial" w:hAnsi="Arial" w:cs="Arial"/>
          <w:color w:val="595959"/>
          <w:sz w:val="20"/>
          <w:szCs w:val="20"/>
        </w:rPr>
      </w:pPr>
      <w:r w:rsidRPr="003324A8">
        <w:rPr>
          <w:rFonts w:ascii="Arial" w:hAnsi="Arial" w:cs="Arial"/>
          <w:color w:val="595959"/>
          <w:sz w:val="20"/>
          <w:szCs w:val="20"/>
        </w:rPr>
        <w:t xml:space="preserve">Com 278.119 jovens entre os 15 e 24 anos residentes na AML, em 2014, esta região concentra 26,7% do total de jovens do Continente, embora tenha registado, entre 2001 e 2014, um decréscimo assinalável da população jovem residente (-23%). Este decréscimo foi, no entanto, ligeiramente inferior ao que se registou no Continente no mesmo período. </w:t>
      </w:r>
    </w:p>
    <w:p w:rsidR="00A974C4" w:rsidRPr="003324A8" w:rsidRDefault="00A974C4" w:rsidP="00802B77">
      <w:pPr>
        <w:pStyle w:val="PargrafodaLista"/>
        <w:numPr>
          <w:ilvl w:val="0"/>
          <w:numId w:val="22"/>
        </w:numPr>
        <w:spacing w:after="120" w:line="276" w:lineRule="auto"/>
        <w:ind w:left="714" w:hanging="357"/>
        <w:contextualSpacing w:val="0"/>
        <w:jc w:val="both"/>
        <w:rPr>
          <w:rFonts w:ascii="Arial" w:hAnsi="Arial" w:cs="Arial"/>
          <w:color w:val="595959"/>
          <w:sz w:val="20"/>
          <w:szCs w:val="20"/>
        </w:rPr>
      </w:pPr>
      <w:r w:rsidRPr="003324A8">
        <w:rPr>
          <w:rFonts w:ascii="Arial" w:hAnsi="Arial" w:cs="Arial"/>
          <w:color w:val="595959"/>
          <w:sz w:val="20"/>
          <w:szCs w:val="20"/>
        </w:rPr>
        <w:lastRenderedPageBreak/>
        <w:t xml:space="preserve">Apenas 5 dos concelhos da AML contrariaram esta tendência – Alcochete, Mafra, Sesimbra e, em menor escala, Montijo e Cascais – revelando, entre 2001 e 2014, um crescimento da população residente entre os 15 e os 24 anos de idade. </w:t>
      </w:r>
    </w:p>
    <w:p w:rsidR="00A974C4" w:rsidRPr="003324A8" w:rsidRDefault="00A974C4" w:rsidP="00802B77">
      <w:pPr>
        <w:pStyle w:val="PargrafodaLista"/>
        <w:numPr>
          <w:ilvl w:val="0"/>
          <w:numId w:val="22"/>
        </w:numPr>
        <w:spacing w:after="120" w:line="276" w:lineRule="auto"/>
        <w:ind w:left="714" w:hanging="357"/>
        <w:contextualSpacing w:val="0"/>
        <w:jc w:val="both"/>
        <w:rPr>
          <w:rFonts w:ascii="Arial" w:hAnsi="Arial" w:cs="Arial"/>
          <w:color w:val="595959"/>
          <w:sz w:val="20"/>
          <w:szCs w:val="20"/>
        </w:rPr>
      </w:pPr>
      <w:r w:rsidRPr="003324A8">
        <w:rPr>
          <w:rFonts w:ascii="Arial" w:hAnsi="Arial" w:cs="Arial"/>
          <w:color w:val="595959"/>
          <w:sz w:val="20"/>
          <w:szCs w:val="20"/>
        </w:rPr>
        <w:t xml:space="preserve">A diminuição do número de jovens na AML deve-se naturalmente à evolução do saldo natural da população residente e à capacidade de atração de novos residentes, à semelhança do que acontece no Continente. Treze dos 18 concelhos da AML assistiram a uma forte contração do volume de jovens na última década, entre os quais se contam os mais populosos neste segmento etário, como sejam, Sintra e Lisboa e Loures, Amadora, Almada e Seixal. Por outro lado, a evolução muito positiva do número de jovens em apenas cinco dos concelhos da AML atenuou mas não inverteu esta tendência, dada a sua reduzida expressão populacional na AML. </w:t>
      </w:r>
    </w:p>
    <w:p w:rsidR="00A974C4" w:rsidRDefault="00A974C4" w:rsidP="003049C8">
      <w:pPr>
        <w:pStyle w:val="Legenda"/>
      </w:pPr>
      <w:bookmarkStart w:id="19" w:name="_Ref449269887"/>
    </w:p>
    <w:p w:rsidR="00A974C4" w:rsidRPr="00193420" w:rsidRDefault="00A974C4" w:rsidP="003049C8">
      <w:pPr>
        <w:pStyle w:val="Legenda"/>
      </w:pPr>
      <w:bookmarkStart w:id="20" w:name="_Toc455069157"/>
      <w:r w:rsidRPr="00193420">
        <w:t xml:space="preserve">Tabela </w:t>
      </w:r>
      <w:r w:rsidR="0063537C">
        <w:fldChar w:fldCharType="begin"/>
      </w:r>
      <w:r w:rsidR="0063537C">
        <w:instrText xml:space="preserve"> SEQ Tabela \* ARABIC </w:instrText>
      </w:r>
      <w:r w:rsidR="0063537C">
        <w:fldChar w:fldCharType="separate"/>
      </w:r>
      <w:r w:rsidR="00BB4857">
        <w:rPr>
          <w:noProof/>
        </w:rPr>
        <w:t>2</w:t>
      </w:r>
      <w:r w:rsidR="0063537C">
        <w:rPr>
          <w:noProof/>
        </w:rPr>
        <w:fldChar w:fldCharType="end"/>
      </w:r>
      <w:bookmarkEnd w:id="19"/>
      <w:r w:rsidRPr="00193420">
        <w:t>. População jovem (15-24) residente na AML, por Concelho, em 2014 e variação (%) 2001-2014</w:t>
      </w:r>
      <w:bookmarkEnd w:id="20"/>
    </w:p>
    <w:tbl>
      <w:tblPr>
        <w:tblW w:w="7078" w:type="dxa"/>
        <w:jc w:val="center"/>
        <w:tblBorders>
          <w:top w:val="single" w:sz="4" w:space="0" w:color="4F81BD"/>
          <w:bottom w:val="single" w:sz="4" w:space="0" w:color="4F81BD"/>
        </w:tblBorders>
        <w:tblLook w:val="00A0" w:firstRow="1" w:lastRow="0" w:firstColumn="1" w:lastColumn="0" w:noHBand="0" w:noVBand="0"/>
      </w:tblPr>
      <w:tblGrid>
        <w:gridCol w:w="1844"/>
        <w:gridCol w:w="1146"/>
        <w:gridCol w:w="1368"/>
        <w:gridCol w:w="1413"/>
        <w:gridCol w:w="1307"/>
      </w:tblGrid>
      <w:tr w:rsidR="00A974C4" w:rsidRPr="00BA7423" w:rsidTr="00CB5290">
        <w:trPr>
          <w:trHeight w:val="270"/>
          <w:jc w:val="center"/>
        </w:trPr>
        <w:tc>
          <w:tcPr>
            <w:tcW w:w="1844" w:type="dxa"/>
            <w:tcBorders>
              <w:top w:val="single" w:sz="4" w:space="0" w:color="4F81BD"/>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auto"/>
                <w:szCs w:val="20"/>
              </w:rPr>
            </w:pPr>
          </w:p>
        </w:tc>
        <w:tc>
          <w:tcPr>
            <w:tcW w:w="5234" w:type="dxa"/>
            <w:gridSpan w:val="4"/>
            <w:tcBorders>
              <w:top w:val="single" w:sz="4" w:space="0" w:color="4F81BD"/>
              <w:bottom w:val="single" w:sz="4" w:space="0" w:color="auto"/>
            </w:tcBorders>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color w:val="4B4B4B"/>
                <w:szCs w:val="20"/>
                <w:lang w:val="en-GB"/>
              </w:rPr>
              <w:t>População jovem (15-24) residente</w:t>
            </w:r>
          </w:p>
        </w:tc>
      </w:tr>
      <w:tr w:rsidR="00A974C4" w:rsidRPr="002F7FC2" w:rsidTr="00CB5290">
        <w:trPr>
          <w:trHeight w:val="270"/>
          <w:jc w:val="center"/>
        </w:trPr>
        <w:tc>
          <w:tcPr>
            <w:tcW w:w="1844" w:type="dxa"/>
            <w:vMerge w:val="restart"/>
            <w:tcBorders>
              <w:top w:val="single" w:sz="4" w:space="0" w:color="auto"/>
              <w:bottom w:val="single" w:sz="4" w:space="0" w:color="auto"/>
            </w:tcBorders>
            <w:shd w:val="clear" w:color="auto" w:fill="DBE5F1"/>
          </w:tcPr>
          <w:p w:rsidR="00A974C4" w:rsidRPr="007E740C" w:rsidRDefault="00A974C4" w:rsidP="00CB5290">
            <w:pPr>
              <w:spacing w:after="0" w:line="240" w:lineRule="auto"/>
              <w:jc w:val="left"/>
              <w:rPr>
                <w:rFonts w:ascii="Arial Narrow" w:hAnsi="Arial Narrow" w:cs="Times New Roman"/>
                <w:b/>
                <w:bCs/>
                <w:color w:val="auto"/>
                <w:szCs w:val="20"/>
                <w:lang w:val="en-GB"/>
              </w:rPr>
            </w:pPr>
            <w:r w:rsidRPr="007E740C">
              <w:rPr>
                <w:rFonts w:ascii="Arial Narrow" w:hAnsi="Arial Narrow" w:cs="Times New Roman"/>
                <w:bCs/>
                <w:color w:val="auto"/>
                <w:szCs w:val="20"/>
                <w:lang w:val="en-GB"/>
              </w:rPr>
              <w:t> </w:t>
            </w:r>
          </w:p>
          <w:p w:rsidR="00A974C4" w:rsidRPr="007E740C" w:rsidRDefault="00A974C4" w:rsidP="00CB5290">
            <w:pPr>
              <w:spacing w:after="0" w:line="240" w:lineRule="auto"/>
              <w:jc w:val="left"/>
              <w:rPr>
                <w:rFonts w:ascii="Arial Narrow" w:hAnsi="Arial Narrow" w:cs="Times New Roman"/>
                <w:b/>
                <w:bCs/>
                <w:color w:val="auto"/>
                <w:szCs w:val="20"/>
                <w:lang w:val="en-GB"/>
              </w:rPr>
            </w:pPr>
          </w:p>
          <w:p w:rsidR="00A974C4" w:rsidRPr="007E740C" w:rsidRDefault="00A974C4" w:rsidP="00CB5290">
            <w:pPr>
              <w:spacing w:after="0" w:line="240" w:lineRule="auto"/>
              <w:jc w:val="left"/>
              <w:rPr>
                <w:rFonts w:ascii="Arial Narrow" w:hAnsi="Arial Narrow" w:cs="Times New Roman"/>
                <w:b/>
                <w:bCs/>
                <w:color w:val="auto"/>
                <w:szCs w:val="20"/>
                <w:lang w:val="en-GB"/>
              </w:rPr>
            </w:pPr>
            <w:r w:rsidRPr="007E740C">
              <w:rPr>
                <w:rFonts w:ascii="Arial Narrow" w:hAnsi="Arial Narrow" w:cs="Times New Roman"/>
                <w:bCs/>
                <w:color w:val="auto"/>
                <w:szCs w:val="20"/>
                <w:lang w:val="en-GB"/>
              </w:rPr>
              <w:t>Concelho</w:t>
            </w:r>
          </w:p>
        </w:tc>
        <w:tc>
          <w:tcPr>
            <w:tcW w:w="1146" w:type="dxa"/>
            <w:vMerge w:val="restart"/>
            <w:tcBorders>
              <w:top w:val="single" w:sz="4" w:space="0" w:color="auto"/>
              <w:bottom w:val="single" w:sz="4" w:space="0" w:color="auto"/>
            </w:tcBorders>
            <w:shd w:val="clear" w:color="auto" w:fill="DBE5F1"/>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N</w:t>
            </w:r>
          </w:p>
        </w:tc>
        <w:tc>
          <w:tcPr>
            <w:tcW w:w="1368" w:type="dxa"/>
            <w:vMerge w:val="restart"/>
            <w:tcBorders>
              <w:top w:val="single" w:sz="4" w:space="0" w:color="auto"/>
              <w:bottom w:val="single" w:sz="4" w:space="0" w:color="auto"/>
            </w:tcBorders>
            <w:shd w:val="clear" w:color="auto" w:fill="DBE5F1"/>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w:t>
            </w:r>
          </w:p>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no Concelho 2014</w:t>
            </w:r>
          </w:p>
        </w:tc>
        <w:tc>
          <w:tcPr>
            <w:tcW w:w="1413" w:type="dxa"/>
            <w:vMerge w:val="restart"/>
            <w:tcBorders>
              <w:top w:val="single" w:sz="4" w:space="0" w:color="auto"/>
              <w:bottom w:val="single" w:sz="4" w:space="0" w:color="auto"/>
            </w:tcBorders>
            <w:shd w:val="clear" w:color="auto" w:fill="DBE5F1"/>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w:t>
            </w:r>
          </w:p>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na AML</w:t>
            </w:r>
          </w:p>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2014</w:t>
            </w:r>
          </w:p>
        </w:tc>
        <w:tc>
          <w:tcPr>
            <w:tcW w:w="1307" w:type="dxa"/>
            <w:vMerge w:val="restart"/>
            <w:tcBorders>
              <w:top w:val="single" w:sz="4" w:space="0" w:color="auto"/>
              <w:bottom w:val="single" w:sz="4" w:space="0" w:color="auto"/>
            </w:tcBorders>
            <w:shd w:val="clear" w:color="auto" w:fill="DBE5F1"/>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 xml:space="preserve">Var. </w:t>
            </w:r>
          </w:p>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 xml:space="preserve">(%) </w:t>
            </w:r>
          </w:p>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2001/14</w:t>
            </w:r>
          </w:p>
        </w:tc>
      </w:tr>
      <w:tr w:rsidR="00A974C4" w:rsidRPr="002F7FC2" w:rsidTr="00CB5290">
        <w:trPr>
          <w:trHeight w:val="300"/>
          <w:jc w:val="center"/>
        </w:trPr>
        <w:tc>
          <w:tcPr>
            <w:tcW w:w="1844" w:type="dxa"/>
            <w:vMerge/>
            <w:tcBorders>
              <w:top w:val="nil"/>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auto"/>
                <w:szCs w:val="20"/>
                <w:lang w:val="en-GB"/>
              </w:rPr>
            </w:pPr>
          </w:p>
        </w:tc>
        <w:tc>
          <w:tcPr>
            <w:tcW w:w="1146" w:type="dxa"/>
            <w:vMerge/>
            <w:tcBorders>
              <w:top w:val="nil"/>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p>
        </w:tc>
        <w:tc>
          <w:tcPr>
            <w:tcW w:w="1368" w:type="dxa"/>
            <w:vMerge/>
            <w:tcBorders>
              <w:top w:val="nil"/>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p>
        </w:tc>
        <w:tc>
          <w:tcPr>
            <w:tcW w:w="1413" w:type="dxa"/>
            <w:vMerge/>
            <w:tcBorders>
              <w:top w:val="nil"/>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p>
        </w:tc>
        <w:tc>
          <w:tcPr>
            <w:tcW w:w="1307" w:type="dxa"/>
            <w:vMerge/>
            <w:tcBorders>
              <w:top w:val="nil"/>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p>
        </w:tc>
      </w:tr>
      <w:tr w:rsidR="00A974C4" w:rsidRPr="002F7FC2" w:rsidTr="00CB5290">
        <w:trPr>
          <w:trHeight w:val="270"/>
          <w:jc w:val="center"/>
        </w:trPr>
        <w:tc>
          <w:tcPr>
            <w:tcW w:w="1844" w:type="dxa"/>
            <w:tcBorders>
              <w:top w:val="single" w:sz="4" w:space="0" w:color="auto"/>
            </w:tcBorders>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Alcochete</w:t>
            </w:r>
          </w:p>
        </w:tc>
        <w:tc>
          <w:tcPr>
            <w:tcW w:w="1146" w:type="dxa"/>
            <w:tcBorders>
              <w:top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2.025</w:t>
            </w:r>
          </w:p>
        </w:tc>
        <w:tc>
          <w:tcPr>
            <w:tcW w:w="1368" w:type="dxa"/>
            <w:tcBorders>
              <w:top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10,9%</w:t>
            </w:r>
          </w:p>
        </w:tc>
        <w:tc>
          <w:tcPr>
            <w:tcW w:w="1413" w:type="dxa"/>
            <w:tcBorders>
              <w:top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0,7%</w:t>
            </w:r>
          </w:p>
        </w:tc>
        <w:tc>
          <w:tcPr>
            <w:tcW w:w="1307" w:type="dxa"/>
            <w:tcBorders>
              <w:top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24,7%</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Mafra</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8.839</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10,9%</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3,2%</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20,3%</w:t>
            </w:r>
          </w:p>
        </w:tc>
      </w:tr>
      <w:tr w:rsidR="00A974C4" w:rsidRPr="002F7FC2" w:rsidTr="00CB5290">
        <w:trPr>
          <w:trHeight w:val="255"/>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Sesimbra</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5.7</w:t>
            </w:r>
            <w:smartTag w:uri="urn:schemas-microsoft-com:office:smarttags" w:element="PersonName">
              <w:r w:rsidRPr="007E740C">
                <w:rPr>
                  <w:rFonts w:ascii="Arial Narrow" w:hAnsi="Arial Narrow" w:cs="Times New Roman"/>
                  <w:color w:val="4B4B4B"/>
                  <w:szCs w:val="20"/>
                  <w:lang w:val="en-GB"/>
                </w:rPr>
                <w:t>60</w:t>
              </w:r>
            </w:smartTag>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11,4%</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2,1%</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14,7%</w:t>
            </w:r>
          </w:p>
        </w:tc>
      </w:tr>
      <w:tr w:rsidR="00A974C4" w:rsidRPr="002F7FC2" w:rsidTr="00CB5290">
        <w:trPr>
          <w:trHeight w:val="282"/>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Montijo</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5.494</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10,1%</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2,0%</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6,0%</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Cascais</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22.930</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11,0%</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8,2%</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2,0%</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Palmela</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6.763</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10,6%</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2,4%</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-5,0%</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Sintra</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43.209</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11,4%</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15,5%</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-10,6%</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Almada</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17.113</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10,0%</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6,2%</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-19,6%</w:t>
            </w:r>
          </w:p>
        </w:tc>
      </w:tr>
      <w:tr w:rsidR="00A974C4" w:rsidRPr="002F7FC2" w:rsidTr="00CB5290">
        <w:trPr>
          <w:trHeight w:val="9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Vila Franca de Xira</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14.209</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10,2%</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5,1%</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-21,4%</w:t>
            </w:r>
          </w:p>
        </w:tc>
      </w:tr>
      <w:tr w:rsidR="00A974C4" w:rsidRPr="002F7FC2" w:rsidTr="00CB5290">
        <w:trPr>
          <w:trHeight w:val="94"/>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Seixal</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17.094</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10,5%</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6,1%</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-22,8%</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Setúbal</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12.129</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10,2%</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4,4%</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-23,8%</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Odivelas</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14.959</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9,8%</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5,4%</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-25,2%</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Oeiras</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15.994</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9,3%</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5,8%</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-26,9%</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Loures</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20.997</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10,3%</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7,5%</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-27,1%</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Amadora</w:t>
            </w:r>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17.533</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10,0%</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6,3%</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-29,0%</w:t>
            </w:r>
          </w:p>
        </w:tc>
      </w:tr>
      <w:tr w:rsidR="00A974C4" w:rsidRPr="002F7FC2" w:rsidTr="00CB5290">
        <w:trPr>
          <w:trHeight w:val="270"/>
          <w:jc w:val="center"/>
        </w:trPr>
        <w:tc>
          <w:tcPr>
            <w:tcW w:w="1844" w:type="dxa"/>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Moita</w:t>
            </w:r>
          </w:p>
        </w:tc>
        <w:tc>
          <w:tcPr>
            <w:tcW w:w="1146"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7.015</w:t>
            </w:r>
          </w:p>
        </w:tc>
        <w:tc>
          <w:tcPr>
            <w:tcW w:w="1368"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10,7%</w:t>
            </w:r>
          </w:p>
        </w:tc>
        <w:tc>
          <w:tcPr>
            <w:tcW w:w="1413"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2,5%</w:t>
            </w:r>
          </w:p>
        </w:tc>
        <w:tc>
          <w:tcPr>
            <w:tcW w:w="1307" w:type="dxa"/>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-30,2%</w:t>
            </w:r>
          </w:p>
        </w:tc>
      </w:tr>
      <w:tr w:rsidR="00A974C4" w:rsidRPr="002F7FC2" w:rsidTr="00CB5290">
        <w:trPr>
          <w:trHeight w:val="270"/>
          <w:jc w:val="center"/>
        </w:trPr>
        <w:tc>
          <w:tcPr>
            <w:tcW w:w="1844" w:type="dxa"/>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smartTag w:uri="urn:schemas-microsoft-com:office:smarttags" w:element="place">
              <w:smartTag w:uri="urn:schemas-microsoft-com:office:smarttags" w:element="City">
                <w:r w:rsidRPr="007E740C">
                  <w:rPr>
                    <w:rFonts w:ascii="Arial Narrow" w:hAnsi="Arial Narrow" w:cs="Times New Roman"/>
                    <w:color w:val="4B4B4B"/>
                    <w:szCs w:val="20"/>
                    <w:lang w:val="en-GB"/>
                  </w:rPr>
                  <w:t>Barreiro</w:t>
                </w:r>
              </w:smartTag>
            </w:smartTag>
          </w:p>
        </w:tc>
        <w:tc>
          <w:tcPr>
            <w:tcW w:w="1146"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7.097</w:t>
            </w:r>
          </w:p>
        </w:tc>
        <w:tc>
          <w:tcPr>
            <w:tcW w:w="1368"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9,2%</w:t>
            </w:r>
          </w:p>
        </w:tc>
        <w:tc>
          <w:tcPr>
            <w:tcW w:w="1413"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2,6%</w:t>
            </w:r>
          </w:p>
        </w:tc>
        <w:tc>
          <w:tcPr>
            <w:tcW w:w="1307" w:type="dxa"/>
            <w:shd w:val="clear" w:color="auto" w:fill="DBE5F1"/>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-32,5%</w:t>
            </w:r>
          </w:p>
        </w:tc>
      </w:tr>
      <w:tr w:rsidR="00A974C4" w:rsidRPr="002F7FC2" w:rsidTr="00CB5290">
        <w:trPr>
          <w:trHeight w:val="270"/>
          <w:jc w:val="center"/>
        </w:trPr>
        <w:tc>
          <w:tcPr>
            <w:tcW w:w="1844" w:type="dxa"/>
            <w:tcBorders>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Lisboa</w:t>
            </w:r>
          </w:p>
        </w:tc>
        <w:tc>
          <w:tcPr>
            <w:tcW w:w="1146" w:type="dxa"/>
            <w:tcBorders>
              <w:bottom w:val="single" w:sz="4" w:space="0" w:color="auto"/>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38.969</w:t>
            </w:r>
          </w:p>
        </w:tc>
        <w:tc>
          <w:tcPr>
            <w:tcW w:w="1368" w:type="dxa"/>
            <w:tcBorders>
              <w:bottom w:val="single" w:sz="4" w:space="0" w:color="auto"/>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7,6%</w:t>
            </w:r>
          </w:p>
        </w:tc>
        <w:tc>
          <w:tcPr>
            <w:tcW w:w="1413" w:type="dxa"/>
            <w:tcBorders>
              <w:bottom w:val="single" w:sz="4" w:space="0" w:color="auto"/>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14,0%</w:t>
            </w:r>
          </w:p>
        </w:tc>
        <w:tc>
          <w:tcPr>
            <w:tcW w:w="1307" w:type="dxa"/>
            <w:tcBorders>
              <w:bottom w:val="single" w:sz="4" w:space="0" w:color="auto"/>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-44,8%</w:t>
            </w:r>
          </w:p>
        </w:tc>
      </w:tr>
      <w:tr w:rsidR="00A974C4" w:rsidRPr="0057181F" w:rsidTr="00CB5290">
        <w:trPr>
          <w:trHeight w:val="270"/>
          <w:jc w:val="center"/>
        </w:trPr>
        <w:tc>
          <w:tcPr>
            <w:tcW w:w="1844" w:type="dxa"/>
            <w:tcBorders>
              <w:top w:val="single" w:sz="4" w:space="0" w:color="auto"/>
              <w:bottom w:val="single" w:sz="4" w:space="0" w:color="auto"/>
            </w:tcBorders>
            <w:shd w:val="clear" w:color="auto" w:fill="DBE5F1"/>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b/>
                <w:color w:val="4B4B4B"/>
                <w:szCs w:val="20"/>
                <w:lang w:val="en-GB"/>
              </w:rPr>
              <w:t>AML</w:t>
            </w:r>
          </w:p>
        </w:tc>
        <w:tc>
          <w:tcPr>
            <w:tcW w:w="1146" w:type="dxa"/>
            <w:tcBorders>
              <w:top w:val="single" w:sz="4" w:space="0" w:color="auto"/>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278.119</w:t>
            </w:r>
          </w:p>
        </w:tc>
        <w:tc>
          <w:tcPr>
            <w:tcW w:w="1368" w:type="dxa"/>
            <w:tcBorders>
              <w:top w:val="single" w:sz="4" w:space="0" w:color="auto"/>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9,9%</w:t>
            </w:r>
          </w:p>
        </w:tc>
        <w:tc>
          <w:tcPr>
            <w:tcW w:w="1413" w:type="dxa"/>
            <w:tcBorders>
              <w:top w:val="single" w:sz="4" w:space="0" w:color="auto"/>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100,0%</w:t>
            </w:r>
          </w:p>
        </w:tc>
        <w:tc>
          <w:tcPr>
            <w:tcW w:w="1307" w:type="dxa"/>
            <w:tcBorders>
              <w:top w:val="single" w:sz="4" w:space="0" w:color="auto"/>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-23,0%</w:t>
            </w:r>
          </w:p>
        </w:tc>
      </w:tr>
      <w:tr w:rsidR="00A974C4" w:rsidRPr="002F7FC2" w:rsidTr="00CB5290">
        <w:trPr>
          <w:trHeight w:val="175"/>
          <w:jc w:val="center"/>
        </w:trPr>
        <w:tc>
          <w:tcPr>
            <w:tcW w:w="1844" w:type="dxa"/>
            <w:tcBorders>
              <w:top w:val="single" w:sz="4" w:space="0" w:color="auto"/>
              <w:bottom w:val="single" w:sz="4" w:space="0" w:color="4F81BD"/>
            </w:tcBorders>
          </w:tcPr>
          <w:p w:rsidR="00A974C4" w:rsidRPr="007E740C" w:rsidRDefault="00A974C4" w:rsidP="00CB5290">
            <w:pPr>
              <w:spacing w:after="0" w:line="240" w:lineRule="auto"/>
              <w:jc w:val="left"/>
              <w:rPr>
                <w:rFonts w:ascii="Arial Narrow" w:hAnsi="Arial Narrow" w:cs="Times New Roman"/>
                <w:b/>
                <w:bCs/>
                <w:color w:val="4B4B4B"/>
                <w:szCs w:val="20"/>
                <w:lang w:val="en-GB"/>
              </w:rPr>
            </w:pPr>
            <w:r w:rsidRPr="007E740C">
              <w:rPr>
                <w:rFonts w:ascii="Arial Narrow" w:hAnsi="Arial Narrow" w:cs="Times New Roman"/>
                <w:color w:val="4B4B4B"/>
                <w:szCs w:val="20"/>
                <w:lang w:val="en-GB"/>
              </w:rPr>
              <w:t>Continente</w:t>
            </w:r>
          </w:p>
        </w:tc>
        <w:tc>
          <w:tcPr>
            <w:tcW w:w="1146" w:type="dxa"/>
            <w:tcBorders>
              <w:top w:val="single" w:sz="4" w:space="0" w:color="auto"/>
              <w:bottom w:val="single" w:sz="4" w:space="0" w:color="4F81BD"/>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1.040.924</w:t>
            </w:r>
          </w:p>
        </w:tc>
        <w:tc>
          <w:tcPr>
            <w:tcW w:w="1368" w:type="dxa"/>
            <w:tcBorders>
              <w:top w:val="single" w:sz="4" w:space="0" w:color="auto"/>
              <w:bottom w:val="single" w:sz="4" w:space="0" w:color="4F81BD"/>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10,5%</w:t>
            </w:r>
          </w:p>
        </w:tc>
        <w:tc>
          <w:tcPr>
            <w:tcW w:w="1413" w:type="dxa"/>
            <w:tcBorders>
              <w:top w:val="single" w:sz="4" w:space="0" w:color="auto"/>
              <w:bottom w:val="single" w:sz="4" w:space="0" w:color="4F81BD"/>
            </w:tcBorders>
          </w:tcPr>
          <w:p w:rsidR="00A974C4" w:rsidRPr="007E740C" w:rsidRDefault="00A974C4" w:rsidP="00CB5290">
            <w:pPr>
              <w:spacing w:after="0" w:line="240" w:lineRule="auto"/>
              <w:jc w:val="left"/>
              <w:rPr>
                <w:rFonts w:ascii="Arial Narrow" w:hAnsi="Arial Narrow" w:cs="Times New Roman"/>
                <w:color w:val="auto"/>
                <w:szCs w:val="20"/>
                <w:lang w:val="en-GB"/>
              </w:rPr>
            </w:pPr>
            <w:r w:rsidRPr="007E740C">
              <w:rPr>
                <w:rFonts w:ascii="Arial Narrow" w:hAnsi="Arial Narrow" w:cs="Times New Roman"/>
                <w:color w:val="auto"/>
                <w:szCs w:val="20"/>
                <w:lang w:val="en-GB"/>
              </w:rPr>
              <w:t> </w:t>
            </w:r>
          </w:p>
        </w:tc>
        <w:tc>
          <w:tcPr>
            <w:tcW w:w="1307" w:type="dxa"/>
            <w:tcBorders>
              <w:top w:val="single" w:sz="4" w:space="0" w:color="auto"/>
              <w:bottom w:val="single" w:sz="4" w:space="0" w:color="4F81BD"/>
            </w:tcBorders>
          </w:tcPr>
          <w:p w:rsidR="00A974C4" w:rsidRPr="007E740C" w:rsidRDefault="00A974C4" w:rsidP="00CB5290">
            <w:pPr>
              <w:spacing w:after="0" w:line="240" w:lineRule="auto"/>
              <w:jc w:val="right"/>
              <w:rPr>
                <w:rFonts w:ascii="Arial Narrow" w:hAnsi="Arial Narrow" w:cs="Times New Roman"/>
                <w:color w:val="4B4B4B"/>
                <w:szCs w:val="20"/>
                <w:lang w:val="en-GB"/>
              </w:rPr>
            </w:pPr>
            <w:r w:rsidRPr="007E740C">
              <w:rPr>
                <w:rFonts w:ascii="Arial Narrow" w:hAnsi="Arial Narrow" w:cs="Times New Roman"/>
                <w:color w:val="4B4B4B"/>
                <w:szCs w:val="20"/>
                <w:lang w:val="en-GB"/>
              </w:rPr>
              <w:t>-24,4%</w:t>
            </w:r>
          </w:p>
        </w:tc>
      </w:tr>
    </w:tbl>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Fontes de Dados: INE - Estimativas Anuais da População Residente</w:t>
      </w:r>
      <w:r>
        <w:rPr>
          <w:rFonts w:ascii="Arial Narrow" w:hAnsi="Arial Narrow" w:cs="Times New Roman"/>
        </w:rPr>
        <w:t>;</w:t>
      </w:r>
      <w:r w:rsidRPr="002F7FC2">
        <w:rPr>
          <w:rFonts w:ascii="Arial Narrow" w:hAnsi="Arial Narrow" w:cs="Times New Roman"/>
        </w:rPr>
        <w:t>Fonte: PORDATA; Última atualização: 2015-06-26</w:t>
      </w:r>
      <w:r>
        <w:rPr>
          <w:rFonts w:ascii="Arial Narrow" w:hAnsi="Arial Narrow" w:cs="Times New Roman"/>
        </w:rPr>
        <w:t>.</w:t>
      </w:r>
    </w:p>
    <w:p w:rsidR="00A974C4" w:rsidRPr="00233D4F" w:rsidRDefault="00A974C4" w:rsidP="002810A6">
      <w:pPr>
        <w:spacing w:after="0" w:line="276" w:lineRule="auto"/>
        <w:rPr>
          <w:rFonts w:ascii="Arial Narrow" w:hAnsi="Arial Narrow" w:cs="Times New Roman"/>
        </w:rPr>
      </w:pPr>
    </w:p>
    <w:p w:rsidR="00A974C4" w:rsidRDefault="00A974C4" w:rsidP="00B02791">
      <w:pPr>
        <w:spacing w:after="120" w:line="276" w:lineRule="auto"/>
        <w:rPr>
          <w:szCs w:val="20"/>
        </w:rPr>
      </w:pPr>
      <w:r w:rsidRPr="00F24A5B">
        <w:rPr>
          <w:szCs w:val="20"/>
        </w:rPr>
        <w:t xml:space="preserve">Estes dados evidenciam também uma tendência generalizada de decréscimo do fluxo de jovens no sistema educativo, por razões demográficas, mesmo quando o aumento da escolaridade obrigatória, a melhoria das taxas de escolarização no ensino secundário e a expansão das vias profissionalizantes têm vindo a aumentar a taxa de participação dos jovens, entre os 15 e os 24 anos, em educação e formação. Por outro lado, num contexto de planeamento das ofertas ao nível do ensino secundário nos territórios, nomeadamente as de dupla certificação na AML, importa ter presente que os concelhos registam volumes e dinâmicas de crescimento da população jovem (dos 15 aos 24 anos) muito distintos e que se posicionam diferentemente do ponto de vista de atração da população escolar, quer pela sua centralidade urbana na AML ou pela proximidade geográfica interconcelhia, facilitando a mobilidade </w:t>
      </w:r>
      <w:r w:rsidRPr="00F24A5B">
        <w:rPr>
          <w:szCs w:val="20"/>
        </w:rPr>
        <w:lastRenderedPageBreak/>
        <w:t xml:space="preserve">diária de jovens e famílias, quer pela sua capacidade de oferecer ofertas de </w:t>
      </w:r>
      <w:r>
        <w:rPr>
          <w:szCs w:val="20"/>
        </w:rPr>
        <w:t>qualificações</w:t>
      </w:r>
      <w:r w:rsidRPr="00F24A5B">
        <w:rPr>
          <w:szCs w:val="20"/>
        </w:rPr>
        <w:t xml:space="preserve"> diferenciadas, mais atrativas ou de qualidade superior.</w:t>
      </w:r>
    </w:p>
    <w:p w:rsidR="00A974C4" w:rsidRPr="00233D4F" w:rsidRDefault="00A974C4" w:rsidP="00B02791">
      <w:pPr>
        <w:spacing w:after="120" w:line="276" w:lineRule="auto"/>
        <w:rPr>
          <w:rFonts w:ascii="Arial Narrow" w:hAnsi="Arial Narrow" w:cs="Times New Roman"/>
          <w:sz w:val="22"/>
          <w:szCs w:val="22"/>
        </w:rPr>
      </w:pPr>
    </w:p>
    <w:p w:rsidR="00A974C4" w:rsidRPr="002F7FC2" w:rsidRDefault="00A974C4" w:rsidP="00A7090E">
      <w:pPr>
        <w:pStyle w:val="Cabealho2"/>
        <w:numPr>
          <w:ilvl w:val="1"/>
          <w:numId w:val="11"/>
        </w:numPr>
      </w:pPr>
      <w:bookmarkStart w:id="21" w:name="_Toc455138195"/>
      <w:r>
        <w:t>Os jovens na AML</w:t>
      </w:r>
      <w:r w:rsidRPr="002F7FC2">
        <w:t xml:space="preserve"> em educação e formação</w:t>
      </w:r>
      <w:bookmarkEnd w:id="21"/>
      <w:r w:rsidRPr="002F7FC2">
        <w:t xml:space="preserve"> </w:t>
      </w:r>
    </w:p>
    <w:p w:rsidR="00A974C4" w:rsidRPr="00F24A5B" w:rsidRDefault="00A974C4" w:rsidP="00A7090E">
      <w:pPr>
        <w:jc w:val="left"/>
        <w:rPr>
          <w:rFonts w:ascii="Arial Narrow" w:hAnsi="Arial Narrow" w:cs="Times New Roman"/>
          <w:b/>
          <w:i/>
          <w:color w:val="1F497D"/>
          <w:sz w:val="22"/>
          <w:szCs w:val="22"/>
        </w:rPr>
      </w:pPr>
      <w:r w:rsidRPr="00F24A5B">
        <w:rPr>
          <w:rFonts w:ascii="Arial Narrow" w:hAnsi="Arial Narrow" w:cs="Times New Roman"/>
          <w:b/>
          <w:i/>
          <w:color w:val="1F497D"/>
          <w:sz w:val="22"/>
          <w:szCs w:val="22"/>
        </w:rPr>
        <w:t xml:space="preserve">A evolução do número de alunos no ensino secundário, na AML </w:t>
      </w:r>
    </w:p>
    <w:p w:rsidR="00A974C4" w:rsidRPr="003324A8" w:rsidRDefault="00A974C4" w:rsidP="002810A6">
      <w:pPr>
        <w:spacing w:after="120" w:line="276" w:lineRule="auto"/>
        <w:rPr>
          <w:color w:val="595959"/>
          <w:szCs w:val="20"/>
        </w:rPr>
      </w:pPr>
      <w:r w:rsidRPr="003324A8">
        <w:rPr>
          <w:color w:val="595959"/>
          <w:szCs w:val="20"/>
        </w:rPr>
        <w:t>O número de alunos matriculados no ensino secundário na AML registou, entre 2004/05 e 2013/14, uma dinâmica de evolução muito semelhante à do Continente. Em ligeiro decréscimo entre 2004/05 e 2007/08, registou no ano letivo de 2008/09 um aumento considerável. Na AML, passou de 92.898 alunos em 2007/08 para 129.843 em 2008/09. No Continente, aumentou de 329.993 alunos para 477.802 no mesmo período, uma diferença que em ambos os casos se deve essencialmente à expansão dos cursos profissionais à rede de escolas públicas. A partir desse ano, tem vindo a revelar, quer no Continente, quer na AML, uma progressiva redução, ainda que mais acentuada no Continente.</w:t>
      </w:r>
    </w:p>
    <w:p w:rsidR="00A974C4" w:rsidRPr="003324A8" w:rsidRDefault="00A974C4" w:rsidP="002810A6">
      <w:pPr>
        <w:spacing w:after="120" w:line="276" w:lineRule="auto"/>
        <w:rPr>
          <w:color w:val="595959"/>
          <w:szCs w:val="20"/>
        </w:rPr>
      </w:pPr>
      <w:r w:rsidRPr="003324A8">
        <w:rPr>
          <w:color w:val="595959"/>
          <w:szCs w:val="20"/>
        </w:rPr>
        <w:t xml:space="preserve">Em 2013/14, estavam inscritos no ensino secundário, na AML, 104.788 alunos, representando cerca de 28,7% do total de alunos inscritos no ensino secundário no Continente. É de notar, contudo, que este valor inclui inscritos em cursos de educação e formação inicial de jovens e inscritos em cursos de educação e formação de adultos. </w:t>
      </w:r>
    </w:p>
    <w:p w:rsidR="00A974C4" w:rsidRPr="001205EB" w:rsidRDefault="00A974C4" w:rsidP="00A7090E">
      <w:pPr>
        <w:rPr>
          <w:rFonts w:ascii="Arial Narrow" w:hAnsi="Arial Narrow" w:cs="Times New Roman"/>
          <w:szCs w:val="20"/>
          <w:highlight w:val="yellow"/>
        </w:rPr>
      </w:pPr>
    </w:p>
    <w:p w:rsidR="00A974C4" w:rsidRPr="001205EB" w:rsidRDefault="00A974C4" w:rsidP="003049C8">
      <w:pPr>
        <w:pStyle w:val="Legenda"/>
      </w:pPr>
      <w:bookmarkStart w:id="22" w:name="_Toc455069187"/>
      <w:r w:rsidRPr="001205EB">
        <w:t xml:space="preserve">Gráfico </w:t>
      </w:r>
      <w:r w:rsidR="0063537C">
        <w:fldChar w:fldCharType="begin"/>
      </w:r>
      <w:r w:rsidR="0063537C">
        <w:instrText xml:space="preserve"> SEQ Gráfico \* ARABIC </w:instrText>
      </w:r>
      <w:r w:rsidR="0063537C">
        <w:fldChar w:fldCharType="separate"/>
      </w:r>
      <w:r w:rsidR="00BB4857">
        <w:rPr>
          <w:noProof/>
        </w:rPr>
        <w:t>3</w:t>
      </w:r>
      <w:r w:rsidR="0063537C">
        <w:rPr>
          <w:noProof/>
        </w:rPr>
        <w:fldChar w:fldCharType="end"/>
      </w:r>
      <w:r w:rsidRPr="001205EB">
        <w:t>. Alunos matriculados no Ensino Secundário, AML e Continente, 2004/5 a 2013/14</w:t>
      </w:r>
      <w:bookmarkEnd w:id="22"/>
    </w:p>
    <w:p w:rsidR="00A974C4" w:rsidRPr="002F7FC2" w:rsidRDefault="00297348" w:rsidP="00A7090E">
      <w:pPr>
        <w:jc w:val="center"/>
        <w:rPr>
          <w:rFonts w:ascii="Arial Narrow" w:hAnsi="Arial Narrow" w:cs="Times New Roman"/>
          <w:b/>
          <w:sz w:val="22"/>
          <w:szCs w:val="22"/>
          <w:highlight w:val="yellow"/>
        </w:rPr>
      </w:pPr>
      <w:r>
        <w:rPr>
          <w:rFonts w:ascii="Arial Narrow" w:hAnsi="Arial Narrow"/>
          <w:noProof/>
          <w:lang w:eastAsia="pt-PT"/>
        </w:rPr>
        <w:pict>
          <v:shape id="Gráfico 4" o:spid="_x0000_i1030" type="#_x0000_t75" style="width:361.5pt;height:16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GC+M/2gAAAAUBAAAPAAAAZHJzL2Rvd25y&#10;ZXYueG1sTI/NbsIwEITvlXgHa5F6Kw5EhSqNgyCoPfN36c3ESxIRr6PYgeTtu+2lvYw0mtXMt+l6&#10;sI24Y+drRwrmswgEUuFMTaWC8+nj5Q2ED5qMbhyhghE9rLPJU6oT4x50wPsxlIJLyCdaQRVCm0jp&#10;iwqt9jPXInF2dZ3VgW1XStPpB5fbRi6iaCmtrokXKt1iXmFxO/ZWQd5v95+Hk19uvtzuNu7Po89N&#10;rdTzdNi8gwg4hL9j+MFndMiY6eJ6Ml40CviR8KucrRYx24uCOF69gsxS+Z8++wY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">
            <v:imagedata r:id="rId17" o:title=""/>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DGEEC.</w:t>
      </w:r>
    </w:p>
    <w:p w:rsidR="00A974C4" w:rsidRPr="002F7FC2" w:rsidRDefault="00A974C4" w:rsidP="00A7090E">
      <w:pPr>
        <w:jc w:val="left"/>
        <w:rPr>
          <w:rFonts w:ascii="Arial Narrow" w:hAnsi="Arial Narrow" w:cs="Times New Roman"/>
          <w:b/>
          <w:sz w:val="22"/>
          <w:szCs w:val="22"/>
          <w:highlight w:val="yellow"/>
        </w:rPr>
      </w:pPr>
    </w:p>
    <w:p w:rsidR="00A974C4" w:rsidRPr="003324A8" w:rsidRDefault="00A974C4" w:rsidP="002810A6">
      <w:pPr>
        <w:spacing w:after="120" w:line="276" w:lineRule="auto"/>
        <w:rPr>
          <w:color w:val="595959"/>
          <w:szCs w:val="20"/>
        </w:rPr>
      </w:pPr>
      <w:r w:rsidRPr="003324A8">
        <w:rPr>
          <w:color w:val="595959"/>
          <w:szCs w:val="20"/>
        </w:rPr>
        <w:t xml:space="preserve">De facto, apesar do aumento registado no número de alunos inscritos no ensino secundário em 2008/2009, a tendência, desde 2001,tem sido a de redução do fluxo de alunos. Como se pode verificar na </w:t>
      </w:r>
      <w:r w:rsidR="0063537C">
        <w:fldChar w:fldCharType="begin"/>
      </w:r>
      <w:r w:rsidR="0063537C">
        <w:instrText xml:space="preserve"> REF _Ref449276803 \h  \* MERGEFORMAT </w:instrText>
      </w:r>
      <w:r w:rsidR="0063537C">
        <w:fldChar w:fldCharType="separate"/>
      </w:r>
      <w:r w:rsidR="00BB4857" w:rsidRPr="00BB4857">
        <w:rPr>
          <w:color w:val="595959"/>
          <w:szCs w:val="20"/>
        </w:rPr>
        <w:t>Tabela 3</w:t>
      </w:r>
      <w:r w:rsidR="0063537C">
        <w:fldChar w:fldCharType="end"/>
      </w:r>
      <w:r w:rsidRPr="003324A8">
        <w:rPr>
          <w:color w:val="595959"/>
          <w:szCs w:val="20"/>
        </w:rPr>
        <w:t xml:space="preserve">, entre 2001 e 2014, este indicador registou um decréscimo de -5,5% na AML e de -7,3% no Continente. Ainda assim, uma leitura por concelho, da evolução do fluxo de alunos no ensino secundário, mostra que: </w:t>
      </w:r>
    </w:p>
    <w:p w:rsidR="00A974C4" w:rsidRPr="003324A8" w:rsidRDefault="00A974C4" w:rsidP="002810A6">
      <w:pPr>
        <w:pStyle w:val="PargrafodaLista"/>
        <w:numPr>
          <w:ilvl w:val="0"/>
          <w:numId w:val="23"/>
        </w:numPr>
        <w:spacing w:after="120" w:line="276" w:lineRule="auto"/>
        <w:contextualSpacing w:val="0"/>
        <w:jc w:val="both"/>
        <w:rPr>
          <w:rFonts w:ascii="Arial" w:hAnsi="Arial" w:cs="Arial"/>
          <w:color w:val="595959"/>
          <w:sz w:val="20"/>
          <w:szCs w:val="20"/>
        </w:rPr>
      </w:pPr>
      <w:r w:rsidRPr="003324A8">
        <w:rPr>
          <w:rFonts w:ascii="Arial" w:hAnsi="Arial" w:cs="Arial"/>
          <w:color w:val="595959"/>
          <w:sz w:val="20"/>
          <w:szCs w:val="20"/>
        </w:rPr>
        <w:t xml:space="preserve">Alcochete e Mafra, à semelhança do dinamismo demográfico evidenciado, registaram aumentos muito significativos de alunos matriculados no ensino secundário, entre 2001 e 2014, embora com volumes pouco expressivos no conjunto da AML. </w:t>
      </w:r>
    </w:p>
    <w:p w:rsidR="00A974C4" w:rsidRPr="003324A8" w:rsidRDefault="00A974C4" w:rsidP="002810A6">
      <w:pPr>
        <w:pStyle w:val="PargrafodaLista"/>
        <w:numPr>
          <w:ilvl w:val="0"/>
          <w:numId w:val="23"/>
        </w:numPr>
        <w:spacing w:after="120" w:line="276" w:lineRule="auto"/>
        <w:contextualSpacing w:val="0"/>
        <w:jc w:val="both"/>
        <w:rPr>
          <w:rFonts w:ascii="Arial" w:hAnsi="Arial" w:cs="Arial"/>
          <w:color w:val="595959"/>
          <w:sz w:val="20"/>
          <w:szCs w:val="20"/>
        </w:rPr>
      </w:pPr>
      <w:r w:rsidRPr="003324A8">
        <w:rPr>
          <w:rFonts w:ascii="Arial" w:hAnsi="Arial" w:cs="Arial"/>
          <w:color w:val="595959"/>
          <w:sz w:val="20"/>
          <w:szCs w:val="20"/>
        </w:rPr>
        <w:lastRenderedPageBreak/>
        <w:t>Amadora e Seixal, já com volumes de matriculados no ensino secundário mais significativos, revelaram também um crescimento notório, as quais se pode juntar Setúbal ainda que com um crescimento modesto neste indicador.</w:t>
      </w:r>
    </w:p>
    <w:p w:rsidR="00A974C4" w:rsidRPr="003324A8" w:rsidRDefault="00A974C4" w:rsidP="002810A6">
      <w:pPr>
        <w:pStyle w:val="PargrafodaLista"/>
        <w:numPr>
          <w:ilvl w:val="0"/>
          <w:numId w:val="23"/>
        </w:numPr>
        <w:spacing w:after="120" w:line="276" w:lineRule="auto"/>
        <w:contextualSpacing w:val="0"/>
        <w:jc w:val="both"/>
        <w:rPr>
          <w:rFonts w:ascii="Arial" w:hAnsi="Arial" w:cs="Arial"/>
          <w:color w:val="595959"/>
          <w:sz w:val="20"/>
          <w:szCs w:val="20"/>
        </w:rPr>
      </w:pPr>
      <w:r w:rsidRPr="003324A8">
        <w:rPr>
          <w:rFonts w:ascii="Arial" w:hAnsi="Arial" w:cs="Arial"/>
          <w:color w:val="595959"/>
          <w:sz w:val="20"/>
          <w:szCs w:val="20"/>
        </w:rPr>
        <w:t>Lisboa, que concentra cerca de 30% da população escolar no ensino secundário na AML, manteve-se praticamente inalterada.</w:t>
      </w:r>
    </w:p>
    <w:p w:rsidR="00A974C4" w:rsidRPr="003324A8" w:rsidRDefault="00A974C4" w:rsidP="002810A6">
      <w:pPr>
        <w:pStyle w:val="PargrafodaLista"/>
        <w:numPr>
          <w:ilvl w:val="0"/>
          <w:numId w:val="23"/>
        </w:numPr>
        <w:spacing w:after="120" w:line="276" w:lineRule="auto"/>
        <w:contextualSpacing w:val="0"/>
        <w:jc w:val="both"/>
        <w:rPr>
          <w:rFonts w:ascii="Arial" w:hAnsi="Arial" w:cs="Arial"/>
          <w:color w:val="595959"/>
          <w:sz w:val="20"/>
          <w:szCs w:val="20"/>
        </w:rPr>
      </w:pPr>
      <w:r w:rsidRPr="003324A8">
        <w:rPr>
          <w:rFonts w:ascii="Arial" w:hAnsi="Arial" w:cs="Arial"/>
          <w:color w:val="595959"/>
          <w:sz w:val="20"/>
          <w:szCs w:val="20"/>
        </w:rPr>
        <w:t>Loures, Barreiro, Odivelas e Almada, com uma população escolar no ensino secundário em 2001 com um peso muito considerável na AML, registaram perdas assinaláveis entre 2001e 2014, de -20% a -37%.</w:t>
      </w:r>
    </w:p>
    <w:p w:rsidR="00A974C4" w:rsidRDefault="00A974C4" w:rsidP="00A7090E">
      <w:pPr>
        <w:jc w:val="left"/>
        <w:rPr>
          <w:rFonts w:ascii="Arial Narrow" w:hAnsi="Arial Narrow" w:cs="Times New Roman"/>
          <w:sz w:val="22"/>
          <w:szCs w:val="22"/>
        </w:rPr>
      </w:pPr>
    </w:p>
    <w:p w:rsidR="00A974C4" w:rsidRPr="002F7FC2" w:rsidRDefault="00A974C4" w:rsidP="003049C8">
      <w:pPr>
        <w:pStyle w:val="Legenda"/>
        <w:rPr>
          <w:sz w:val="22"/>
          <w:szCs w:val="22"/>
          <w:highlight w:val="yellow"/>
        </w:rPr>
      </w:pPr>
      <w:bookmarkStart w:id="23" w:name="_Ref449276803"/>
      <w:bookmarkStart w:id="24" w:name="_Toc455069158"/>
      <w:r w:rsidRPr="002F7FC2">
        <w:t xml:space="preserve">Tabela </w:t>
      </w:r>
      <w:r w:rsidR="0063537C">
        <w:fldChar w:fldCharType="begin"/>
      </w:r>
      <w:r w:rsidR="0063537C">
        <w:instrText xml:space="preserve"> SEQ Tabela \* ARABIC </w:instrText>
      </w:r>
      <w:r w:rsidR="0063537C">
        <w:fldChar w:fldCharType="separate"/>
      </w:r>
      <w:r w:rsidR="00BB4857">
        <w:rPr>
          <w:noProof/>
        </w:rPr>
        <w:t>3</w:t>
      </w:r>
      <w:r w:rsidR="0063537C">
        <w:rPr>
          <w:noProof/>
        </w:rPr>
        <w:fldChar w:fldCharType="end"/>
      </w:r>
      <w:bookmarkEnd w:id="23"/>
      <w:r w:rsidRPr="002F7FC2">
        <w:t>. Alunos</w:t>
      </w:r>
      <w:r>
        <w:t xml:space="preserve"> (jovens e adultos)</w:t>
      </w:r>
      <w:r w:rsidRPr="002F7FC2">
        <w:t xml:space="preserve"> matriculados no Ensino Secundário na AML, por Concelho, em 2001 e 2014</w:t>
      </w:r>
      <w:bookmarkEnd w:id="24"/>
    </w:p>
    <w:tbl>
      <w:tblPr>
        <w:tblW w:w="5660" w:type="dxa"/>
        <w:jc w:val="center"/>
        <w:tblBorders>
          <w:top w:val="single" w:sz="4" w:space="0" w:color="4F81BD"/>
          <w:bottom w:val="single" w:sz="4" w:space="0" w:color="4F81BD"/>
        </w:tblBorders>
        <w:tblLayout w:type="fixed"/>
        <w:tblLook w:val="00A0" w:firstRow="1" w:lastRow="0" w:firstColumn="1" w:lastColumn="0" w:noHBand="0" w:noVBand="0"/>
      </w:tblPr>
      <w:tblGrid>
        <w:gridCol w:w="1877"/>
        <w:gridCol w:w="1261"/>
        <w:gridCol w:w="1261"/>
        <w:gridCol w:w="1261"/>
      </w:tblGrid>
      <w:tr w:rsidR="00A974C4" w:rsidRPr="0057181F" w:rsidTr="00617E49">
        <w:trPr>
          <w:trHeight w:val="315"/>
          <w:jc w:val="center"/>
        </w:trPr>
        <w:tc>
          <w:tcPr>
            <w:tcW w:w="1877" w:type="dxa"/>
            <w:tcBorders>
              <w:top w:val="single" w:sz="4" w:space="0" w:color="4F81BD"/>
              <w:bottom w:val="single" w:sz="4" w:space="0" w:color="4F81BD"/>
            </w:tcBorders>
          </w:tcPr>
          <w:p w:rsidR="00A974C4" w:rsidRPr="007E740C" w:rsidRDefault="00A974C4" w:rsidP="00CB5290">
            <w:pPr>
              <w:spacing w:after="0" w:line="240" w:lineRule="auto"/>
              <w:jc w:val="left"/>
              <w:rPr>
                <w:rFonts w:ascii="Arial Narrow" w:hAnsi="Arial Narrow" w:cs="Times New Roman"/>
                <w:b/>
                <w:bCs/>
                <w:color w:val="000000"/>
                <w:szCs w:val="20"/>
              </w:rPr>
            </w:pPr>
          </w:p>
        </w:tc>
        <w:tc>
          <w:tcPr>
            <w:tcW w:w="3783" w:type="dxa"/>
            <w:gridSpan w:val="3"/>
            <w:tcBorders>
              <w:top w:val="single" w:sz="4" w:space="0" w:color="4F81BD"/>
              <w:bottom w:val="single" w:sz="4" w:space="0" w:color="4F81BD"/>
            </w:tcBorders>
          </w:tcPr>
          <w:p w:rsidR="00A974C4" w:rsidRPr="007E740C" w:rsidRDefault="00A974C4" w:rsidP="00CB5290">
            <w:pPr>
              <w:spacing w:after="0" w:line="240" w:lineRule="auto"/>
              <w:jc w:val="center"/>
              <w:rPr>
                <w:rFonts w:ascii="Arial Narrow" w:hAnsi="Arial Narrow" w:cs="Times New Roman"/>
                <w:b/>
                <w:bCs/>
                <w:color w:val="4B4B4B"/>
                <w:szCs w:val="20"/>
              </w:rPr>
            </w:pPr>
            <w:r w:rsidRPr="007E740C">
              <w:rPr>
                <w:rFonts w:ascii="Arial Narrow" w:hAnsi="Arial Narrow" w:cs="Times New Roman"/>
                <w:b/>
                <w:color w:val="000000"/>
                <w:szCs w:val="20"/>
              </w:rPr>
              <w:t>Alunos matriculados no Ensino Secundário</w:t>
            </w:r>
          </w:p>
        </w:tc>
      </w:tr>
      <w:tr w:rsidR="00A974C4" w:rsidRPr="0057181F"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rPr>
            </w:pPr>
          </w:p>
          <w:p w:rsidR="00A974C4" w:rsidRPr="007E740C" w:rsidRDefault="00A974C4" w:rsidP="00CB5290">
            <w:pPr>
              <w:spacing w:after="0" w:line="240" w:lineRule="auto"/>
              <w:jc w:val="left"/>
              <w:rPr>
                <w:rFonts w:ascii="Arial Narrow" w:hAnsi="Arial Narrow" w:cs="Times New Roman"/>
                <w:b/>
                <w:bCs/>
                <w:color w:val="000000"/>
                <w:szCs w:val="20"/>
                <w:lang w:val="en-GB"/>
              </w:rPr>
            </w:pPr>
            <w:r w:rsidRPr="007E740C">
              <w:rPr>
                <w:rFonts w:ascii="Arial Narrow" w:hAnsi="Arial Narrow" w:cs="Times New Roman"/>
                <w:b/>
                <w:color w:val="000000"/>
                <w:szCs w:val="20"/>
                <w:lang w:val="en-GB"/>
              </w:rPr>
              <w:t>Concelho</w:t>
            </w:r>
          </w:p>
        </w:tc>
        <w:tc>
          <w:tcPr>
            <w:tcW w:w="1261" w:type="dxa"/>
            <w:shd w:val="clear" w:color="auto" w:fill="DBE5F1"/>
          </w:tcPr>
          <w:p w:rsidR="00A974C4" w:rsidRPr="007E740C" w:rsidRDefault="00A974C4" w:rsidP="00CB5290">
            <w:pPr>
              <w:spacing w:after="0" w:line="240" w:lineRule="auto"/>
              <w:jc w:val="center"/>
              <w:rPr>
                <w:rFonts w:ascii="Arial Narrow" w:hAnsi="Arial Narrow" w:cs="Times New Roman"/>
                <w:b/>
                <w:bCs/>
                <w:color w:val="000000"/>
                <w:szCs w:val="20"/>
                <w:lang w:val="en-GB"/>
              </w:rPr>
            </w:pPr>
          </w:p>
          <w:p w:rsidR="00A974C4" w:rsidRPr="007E740C" w:rsidRDefault="00A974C4" w:rsidP="00CB5290">
            <w:pPr>
              <w:spacing w:after="0" w:line="240" w:lineRule="auto"/>
              <w:jc w:val="center"/>
              <w:rPr>
                <w:rFonts w:ascii="Arial Narrow" w:hAnsi="Arial Narrow" w:cs="Times New Roman"/>
                <w:b/>
                <w:bCs/>
                <w:color w:val="000000"/>
                <w:szCs w:val="20"/>
                <w:lang w:val="en-GB"/>
              </w:rPr>
            </w:pPr>
            <w:r w:rsidRPr="007E740C">
              <w:rPr>
                <w:rFonts w:ascii="Arial Narrow" w:hAnsi="Arial Narrow" w:cs="Times New Roman"/>
                <w:b/>
                <w:bCs/>
                <w:color w:val="000000"/>
                <w:szCs w:val="20"/>
                <w:lang w:val="en-GB"/>
              </w:rPr>
              <w:t>2001</w:t>
            </w:r>
          </w:p>
        </w:tc>
        <w:tc>
          <w:tcPr>
            <w:tcW w:w="1261" w:type="dxa"/>
            <w:shd w:val="clear" w:color="auto" w:fill="DBE5F1"/>
          </w:tcPr>
          <w:p w:rsidR="00A974C4" w:rsidRPr="007E740C" w:rsidRDefault="00A974C4" w:rsidP="00CB5290">
            <w:pPr>
              <w:spacing w:after="0" w:line="240" w:lineRule="auto"/>
              <w:jc w:val="center"/>
              <w:rPr>
                <w:rFonts w:ascii="Arial Narrow" w:hAnsi="Arial Narrow" w:cs="Times New Roman"/>
                <w:b/>
                <w:bCs/>
                <w:color w:val="000000"/>
                <w:szCs w:val="20"/>
                <w:lang w:val="en-GB"/>
              </w:rPr>
            </w:pPr>
          </w:p>
          <w:p w:rsidR="00A974C4" w:rsidRPr="007E740C" w:rsidRDefault="00A974C4" w:rsidP="00CB5290">
            <w:pPr>
              <w:spacing w:after="0" w:line="240" w:lineRule="auto"/>
              <w:jc w:val="center"/>
              <w:rPr>
                <w:rFonts w:ascii="Arial Narrow" w:hAnsi="Arial Narrow" w:cs="Times New Roman"/>
                <w:b/>
                <w:bCs/>
                <w:color w:val="000000"/>
                <w:szCs w:val="20"/>
                <w:lang w:val="en-GB"/>
              </w:rPr>
            </w:pPr>
            <w:r w:rsidRPr="007E740C">
              <w:rPr>
                <w:rFonts w:ascii="Arial Narrow" w:hAnsi="Arial Narrow" w:cs="Times New Roman"/>
                <w:b/>
                <w:bCs/>
                <w:color w:val="000000"/>
                <w:szCs w:val="20"/>
                <w:lang w:val="en-GB"/>
              </w:rPr>
              <w:t>2014</w:t>
            </w:r>
          </w:p>
        </w:tc>
        <w:tc>
          <w:tcPr>
            <w:tcW w:w="1261" w:type="dxa"/>
            <w:shd w:val="clear" w:color="auto" w:fill="DBE5F1"/>
          </w:tcPr>
          <w:p w:rsidR="00A974C4" w:rsidRPr="007E740C" w:rsidRDefault="00A974C4" w:rsidP="00CB5290">
            <w:pPr>
              <w:spacing w:after="0" w:line="240" w:lineRule="auto"/>
              <w:jc w:val="center"/>
              <w:rPr>
                <w:rFonts w:ascii="Arial Narrow" w:hAnsi="Arial Narrow" w:cs="Times New Roman"/>
                <w:b/>
                <w:bCs/>
                <w:color w:val="4B4B4B"/>
                <w:szCs w:val="20"/>
                <w:lang w:val="en-GB"/>
              </w:rPr>
            </w:pPr>
            <w:r w:rsidRPr="007E740C">
              <w:rPr>
                <w:rFonts w:ascii="Arial Narrow" w:hAnsi="Arial Narrow" w:cs="Times New Roman"/>
                <w:b/>
                <w:bCs/>
                <w:color w:val="4B4B4B"/>
                <w:szCs w:val="20"/>
                <w:lang w:val="en-GB"/>
              </w:rPr>
              <w:t>Var.</w:t>
            </w:r>
            <w:r>
              <w:rPr>
                <w:rFonts w:ascii="Arial Narrow" w:hAnsi="Arial Narrow" w:cs="Times New Roman"/>
                <w:b/>
                <w:bCs/>
                <w:color w:val="4B4B4B"/>
                <w:szCs w:val="20"/>
                <w:lang w:val="en-GB"/>
              </w:rPr>
              <w:t xml:space="preserve"> </w:t>
            </w:r>
            <w:r w:rsidRPr="007E740C">
              <w:rPr>
                <w:rFonts w:ascii="Arial Narrow" w:hAnsi="Arial Narrow" w:cs="Times New Roman"/>
                <w:b/>
                <w:bCs/>
                <w:color w:val="4B4B4B"/>
                <w:szCs w:val="20"/>
                <w:lang w:val="en-GB"/>
              </w:rPr>
              <w:t>(%)</w:t>
            </w:r>
          </w:p>
          <w:p w:rsidR="00A974C4" w:rsidRPr="007E740C" w:rsidRDefault="00A974C4" w:rsidP="00CB5290">
            <w:pPr>
              <w:spacing w:after="0" w:line="240" w:lineRule="auto"/>
              <w:jc w:val="center"/>
              <w:rPr>
                <w:rFonts w:ascii="Arial Narrow" w:hAnsi="Arial Narrow" w:cs="Times New Roman"/>
                <w:b/>
                <w:color w:val="000000"/>
                <w:szCs w:val="20"/>
                <w:lang w:val="en-GB"/>
              </w:rPr>
            </w:pPr>
            <w:r w:rsidRPr="007E740C">
              <w:rPr>
                <w:rFonts w:ascii="Arial Narrow" w:hAnsi="Arial Narrow" w:cs="Times New Roman"/>
                <w:b/>
                <w:bCs/>
                <w:color w:val="4B4B4B"/>
                <w:szCs w:val="20"/>
                <w:lang w:val="en-GB"/>
              </w:rPr>
              <w:t>2001/14</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Alcochete</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292</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658</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125,3%</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Mafra</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1.416</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2.104</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48,6%</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Amadora</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6.018</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7.343</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22,0%</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Seixal</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5.379</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5.856</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8,9%</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Palmela</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1.412</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1.516</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7,4%</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Setúbal</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5.178</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5.249</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1,4%</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Lisboa</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31.935</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31.925</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0,0%</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Vila Franca de Xira</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4.997</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4.953</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-0,9%</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Cascais</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7.487</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7.401</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-1,1%</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Sintra</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11.497</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11.118</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-3,3%</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Sesimbra</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1.328</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1.209</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-9,0%</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Oeiras</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5.912</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5.271</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-10,8%</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Moita</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1.7</w:t>
            </w:r>
            <w:smartTag w:uri="urn:schemas-microsoft-com:office:smarttags" w:element="PersonName">
              <w:r w:rsidRPr="007E740C">
                <w:rPr>
                  <w:rFonts w:ascii="Arial Narrow" w:hAnsi="Arial Narrow" w:cs="Times New Roman"/>
                  <w:color w:val="000000"/>
                  <w:szCs w:val="20"/>
                  <w:lang w:val="en-GB"/>
                </w:rPr>
                <w:t>60</w:t>
              </w:r>
            </w:smartTag>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1.443</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-18,0%</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Almada</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8.168</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6.498</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-20,4%</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Montijo</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1.536</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1.182</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-23,0%</w:t>
            </w:r>
          </w:p>
        </w:tc>
      </w:tr>
      <w:tr w:rsidR="00A974C4" w:rsidRPr="00BA7423" w:rsidTr="00617E49">
        <w:trPr>
          <w:trHeight w:val="315"/>
          <w:jc w:val="center"/>
        </w:trPr>
        <w:tc>
          <w:tcPr>
            <w:tcW w:w="1877" w:type="dxa"/>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Odivelas</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5.704</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4.173</w:t>
            </w:r>
          </w:p>
        </w:tc>
        <w:tc>
          <w:tcPr>
            <w:tcW w:w="1261" w:type="dxa"/>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-26,8%</w:t>
            </w:r>
          </w:p>
        </w:tc>
      </w:tr>
      <w:tr w:rsidR="00A974C4" w:rsidRPr="0057181F" w:rsidTr="00617E49">
        <w:trPr>
          <w:trHeight w:val="315"/>
          <w:jc w:val="center"/>
        </w:trPr>
        <w:tc>
          <w:tcPr>
            <w:tcW w:w="1877" w:type="dxa"/>
          </w:tcPr>
          <w:p w:rsidR="00A974C4" w:rsidRPr="007E740C" w:rsidRDefault="00A974C4" w:rsidP="00CB5290">
            <w:pPr>
              <w:spacing w:after="0" w:line="240" w:lineRule="auto"/>
              <w:jc w:val="left"/>
              <w:rPr>
                <w:rFonts w:ascii="Arial Narrow" w:hAnsi="Arial Narrow" w:cs="Times New Roman"/>
                <w:b/>
                <w:bCs/>
                <w:color w:val="000000"/>
                <w:szCs w:val="20"/>
                <w:lang w:val="en-US"/>
              </w:rPr>
            </w:pPr>
            <w:smartTag w:uri="urn:schemas-microsoft-com:office:smarttags" w:element="place">
              <w:smartTag w:uri="urn:schemas-microsoft-com:office:smarttags" w:element="City">
                <w:r w:rsidRPr="007E740C">
                  <w:rPr>
                    <w:rFonts w:ascii="Arial Narrow" w:hAnsi="Arial Narrow" w:cs="Times New Roman"/>
                    <w:bCs/>
                    <w:color w:val="000000"/>
                    <w:szCs w:val="20"/>
                    <w:lang w:val="en-GB"/>
                  </w:rPr>
                  <w:t>Barreiro</w:t>
                </w:r>
              </w:smartTag>
            </w:smartTag>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4.585</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2.943</w:t>
            </w:r>
          </w:p>
        </w:tc>
        <w:tc>
          <w:tcPr>
            <w:tcW w:w="1261" w:type="dxa"/>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-35,8%</w:t>
            </w:r>
          </w:p>
        </w:tc>
      </w:tr>
      <w:tr w:rsidR="00A974C4" w:rsidRPr="00BA7423" w:rsidTr="00617E49">
        <w:trPr>
          <w:trHeight w:val="315"/>
          <w:jc w:val="center"/>
        </w:trPr>
        <w:tc>
          <w:tcPr>
            <w:tcW w:w="1877" w:type="dxa"/>
            <w:tcBorders>
              <w:bottom w:val="single" w:sz="4" w:space="0" w:color="auto"/>
            </w:tcBorders>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Loures</w:t>
            </w:r>
          </w:p>
        </w:tc>
        <w:tc>
          <w:tcPr>
            <w:tcW w:w="1261" w:type="dxa"/>
            <w:tcBorders>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6.288</w:t>
            </w:r>
          </w:p>
        </w:tc>
        <w:tc>
          <w:tcPr>
            <w:tcW w:w="1261" w:type="dxa"/>
            <w:tcBorders>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3.946</w:t>
            </w:r>
          </w:p>
        </w:tc>
        <w:tc>
          <w:tcPr>
            <w:tcW w:w="1261" w:type="dxa"/>
            <w:tcBorders>
              <w:bottom w:val="single" w:sz="4" w:space="0" w:color="auto"/>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-37,2%</w:t>
            </w:r>
          </w:p>
        </w:tc>
      </w:tr>
      <w:tr w:rsidR="00A974C4" w:rsidRPr="0057181F" w:rsidTr="00617E49">
        <w:trPr>
          <w:trHeight w:val="315"/>
          <w:jc w:val="center"/>
        </w:trPr>
        <w:tc>
          <w:tcPr>
            <w:tcW w:w="1877" w:type="dxa"/>
            <w:tcBorders>
              <w:top w:val="single" w:sz="4" w:space="0" w:color="auto"/>
              <w:bottom w:val="single" w:sz="4" w:space="0" w:color="auto"/>
            </w:tcBorders>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
                <w:bCs/>
                <w:color w:val="000000"/>
                <w:szCs w:val="20"/>
                <w:lang w:val="en-GB"/>
              </w:rPr>
              <w:t>AML</w:t>
            </w:r>
          </w:p>
        </w:tc>
        <w:tc>
          <w:tcPr>
            <w:tcW w:w="1261" w:type="dxa"/>
            <w:tcBorders>
              <w:top w:val="single" w:sz="4" w:space="0" w:color="auto"/>
              <w:bottom w:val="single" w:sz="4" w:space="0" w:color="auto"/>
            </w:tcBorders>
          </w:tcPr>
          <w:p w:rsidR="00A974C4" w:rsidRPr="007E740C" w:rsidRDefault="00A974C4" w:rsidP="00CB5290">
            <w:pPr>
              <w:spacing w:after="0" w:line="240" w:lineRule="auto"/>
              <w:jc w:val="right"/>
              <w:rPr>
                <w:rFonts w:ascii="Arial Narrow" w:hAnsi="Arial Narrow" w:cs="Times New Roman"/>
                <w:b/>
                <w:color w:val="000000"/>
                <w:szCs w:val="20"/>
                <w:lang w:val="en-US"/>
              </w:rPr>
            </w:pPr>
            <w:r w:rsidRPr="007E740C">
              <w:rPr>
                <w:rFonts w:ascii="Arial Narrow" w:hAnsi="Arial Narrow" w:cs="Times New Roman"/>
                <w:b/>
                <w:color w:val="000000"/>
                <w:szCs w:val="20"/>
                <w:lang w:val="en-GB"/>
              </w:rPr>
              <w:t>110.892</w:t>
            </w:r>
          </w:p>
        </w:tc>
        <w:tc>
          <w:tcPr>
            <w:tcW w:w="1261" w:type="dxa"/>
            <w:tcBorders>
              <w:top w:val="single" w:sz="4" w:space="0" w:color="auto"/>
              <w:bottom w:val="single" w:sz="4" w:space="0" w:color="auto"/>
            </w:tcBorders>
          </w:tcPr>
          <w:p w:rsidR="00A974C4" w:rsidRPr="007E740C" w:rsidRDefault="00A974C4" w:rsidP="00CB5290">
            <w:pPr>
              <w:spacing w:after="0" w:line="240" w:lineRule="auto"/>
              <w:jc w:val="right"/>
              <w:rPr>
                <w:rFonts w:ascii="Arial Narrow" w:hAnsi="Arial Narrow" w:cs="Times New Roman"/>
                <w:b/>
                <w:color w:val="000000"/>
                <w:szCs w:val="20"/>
                <w:lang w:val="en-US"/>
              </w:rPr>
            </w:pPr>
            <w:r w:rsidRPr="007E740C">
              <w:rPr>
                <w:rFonts w:ascii="Arial Narrow" w:hAnsi="Arial Narrow" w:cs="Times New Roman"/>
                <w:b/>
                <w:color w:val="000000"/>
                <w:szCs w:val="20"/>
                <w:lang w:val="en-GB"/>
              </w:rPr>
              <w:t>104.788</w:t>
            </w:r>
          </w:p>
        </w:tc>
        <w:tc>
          <w:tcPr>
            <w:tcW w:w="1261" w:type="dxa"/>
            <w:tcBorders>
              <w:top w:val="single" w:sz="4" w:space="0" w:color="auto"/>
              <w:bottom w:val="single" w:sz="4" w:space="0" w:color="auto"/>
            </w:tcBorders>
          </w:tcPr>
          <w:p w:rsidR="00A974C4" w:rsidRPr="007E740C" w:rsidRDefault="00A974C4" w:rsidP="00CB5290">
            <w:pPr>
              <w:spacing w:after="0" w:line="240" w:lineRule="auto"/>
              <w:jc w:val="right"/>
              <w:rPr>
                <w:rFonts w:ascii="Arial Narrow" w:hAnsi="Arial Narrow" w:cs="Times New Roman"/>
                <w:b/>
                <w:color w:val="000000"/>
                <w:szCs w:val="20"/>
                <w:lang w:val="en-US"/>
              </w:rPr>
            </w:pPr>
            <w:r w:rsidRPr="007E740C">
              <w:rPr>
                <w:rFonts w:ascii="Arial Narrow" w:hAnsi="Arial Narrow" w:cs="Times New Roman"/>
                <w:b/>
                <w:color w:val="000000"/>
                <w:szCs w:val="20"/>
                <w:lang w:val="en-US"/>
              </w:rPr>
              <w:t>-5,5%</w:t>
            </w:r>
          </w:p>
        </w:tc>
      </w:tr>
      <w:tr w:rsidR="00A974C4" w:rsidRPr="0057181F" w:rsidTr="00617E49">
        <w:trPr>
          <w:trHeight w:val="315"/>
          <w:jc w:val="center"/>
        </w:trPr>
        <w:tc>
          <w:tcPr>
            <w:tcW w:w="1877" w:type="dxa"/>
            <w:tcBorders>
              <w:top w:val="single" w:sz="4" w:space="0" w:color="auto"/>
              <w:bottom w:val="single" w:sz="4" w:space="0" w:color="4F81BD"/>
            </w:tcBorders>
            <w:shd w:val="clear" w:color="auto" w:fill="DBE5F1"/>
          </w:tcPr>
          <w:p w:rsidR="00A974C4" w:rsidRPr="007E740C" w:rsidRDefault="00A974C4" w:rsidP="00CB5290">
            <w:pPr>
              <w:spacing w:after="0" w:line="240" w:lineRule="auto"/>
              <w:jc w:val="left"/>
              <w:rPr>
                <w:rFonts w:ascii="Arial Narrow" w:hAnsi="Arial Narrow" w:cs="Times New Roman"/>
                <w:b/>
                <w:bCs/>
                <w:color w:val="000000"/>
                <w:szCs w:val="20"/>
                <w:lang w:val="en-US"/>
              </w:rPr>
            </w:pPr>
            <w:r w:rsidRPr="007E740C">
              <w:rPr>
                <w:rFonts w:ascii="Arial Narrow" w:hAnsi="Arial Narrow" w:cs="Times New Roman"/>
                <w:bCs/>
                <w:color w:val="000000"/>
                <w:szCs w:val="20"/>
                <w:lang w:val="en-GB"/>
              </w:rPr>
              <w:t>Continente</w:t>
            </w:r>
          </w:p>
        </w:tc>
        <w:tc>
          <w:tcPr>
            <w:tcW w:w="1261" w:type="dxa"/>
            <w:tcBorders>
              <w:top w:val="single" w:sz="4" w:space="0" w:color="auto"/>
              <w:bottom w:val="single" w:sz="4" w:space="0" w:color="4F81BD"/>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393.298</w:t>
            </w:r>
          </w:p>
        </w:tc>
        <w:tc>
          <w:tcPr>
            <w:tcW w:w="1261" w:type="dxa"/>
            <w:tcBorders>
              <w:top w:val="single" w:sz="4" w:space="0" w:color="auto"/>
              <w:bottom w:val="single" w:sz="4" w:space="0" w:color="4F81BD"/>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GB"/>
              </w:rPr>
              <w:t>364.417</w:t>
            </w:r>
          </w:p>
        </w:tc>
        <w:tc>
          <w:tcPr>
            <w:tcW w:w="1261" w:type="dxa"/>
            <w:tcBorders>
              <w:top w:val="single" w:sz="4" w:space="0" w:color="auto"/>
              <w:bottom w:val="single" w:sz="4" w:space="0" w:color="4F81BD"/>
            </w:tcBorders>
            <w:shd w:val="clear" w:color="auto" w:fill="DBE5F1"/>
          </w:tcPr>
          <w:p w:rsidR="00A974C4" w:rsidRPr="007E740C" w:rsidRDefault="00A974C4" w:rsidP="00CB5290">
            <w:pPr>
              <w:spacing w:after="0" w:line="240" w:lineRule="auto"/>
              <w:jc w:val="right"/>
              <w:rPr>
                <w:rFonts w:ascii="Arial Narrow" w:hAnsi="Arial Narrow" w:cs="Times New Roman"/>
                <w:color w:val="000000"/>
                <w:szCs w:val="20"/>
                <w:lang w:val="en-US"/>
              </w:rPr>
            </w:pPr>
            <w:r w:rsidRPr="007E740C">
              <w:rPr>
                <w:rFonts w:ascii="Arial Narrow" w:hAnsi="Arial Narrow" w:cs="Times New Roman"/>
                <w:color w:val="000000"/>
                <w:szCs w:val="20"/>
                <w:lang w:val="en-US"/>
              </w:rPr>
              <w:t>-7,3%</w:t>
            </w:r>
          </w:p>
        </w:tc>
      </w:tr>
    </w:tbl>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Fontes de Dados: DGEEC/MEC - Recenseamento escolar</w: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PORDATA; Última atualização: 2016-03-20</w:t>
      </w:r>
    </w:p>
    <w:p w:rsidR="00A974C4" w:rsidRPr="002F7FC2" w:rsidRDefault="00A974C4" w:rsidP="002810A6">
      <w:pPr>
        <w:spacing w:after="120" w:line="276" w:lineRule="auto"/>
        <w:jc w:val="left"/>
        <w:rPr>
          <w:rFonts w:ascii="Arial Narrow" w:hAnsi="Arial Narrow" w:cs="Times New Roman"/>
          <w:b/>
          <w:sz w:val="22"/>
          <w:szCs w:val="22"/>
          <w:highlight w:val="yellow"/>
        </w:rPr>
      </w:pPr>
    </w:p>
    <w:p w:rsidR="00A974C4" w:rsidRPr="003324A8" w:rsidRDefault="00A974C4" w:rsidP="002810A6">
      <w:pPr>
        <w:spacing w:after="120" w:line="276" w:lineRule="auto"/>
        <w:jc w:val="left"/>
        <w:rPr>
          <w:rFonts w:ascii="Arial Narrow" w:hAnsi="Arial Narrow" w:cs="Times New Roman"/>
          <w:b/>
          <w:i/>
          <w:color w:val="1F497D"/>
          <w:sz w:val="22"/>
          <w:szCs w:val="22"/>
        </w:rPr>
      </w:pPr>
      <w:r>
        <w:rPr>
          <w:rFonts w:ascii="Arial Narrow" w:hAnsi="Arial Narrow" w:cs="Times New Roman"/>
          <w:b/>
          <w:i/>
          <w:color w:val="1F497D"/>
          <w:sz w:val="22"/>
          <w:szCs w:val="22"/>
        </w:rPr>
        <w:br w:type="page"/>
      </w:r>
      <w:r w:rsidRPr="003324A8">
        <w:rPr>
          <w:rFonts w:ascii="Arial Narrow" w:hAnsi="Arial Narrow" w:cs="Times New Roman"/>
          <w:b/>
          <w:i/>
          <w:color w:val="1F497D"/>
          <w:sz w:val="22"/>
          <w:szCs w:val="22"/>
        </w:rPr>
        <w:lastRenderedPageBreak/>
        <w:t xml:space="preserve">Os jovens no ensino secundário, e por modalidade de ensino, na AML </w:t>
      </w:r>
    </w:p>
    <w:p w:rsidR="00A974C4" w:rsidRPr="003324A8" w:rsidRDefault="00A974C4" w:rsidP="002810A6">
      <w:pPr>
        <w:spacing w:after="120" w:line="276" w:lineRule="auto"/>
        <w:rPr>
          <w:color w:val="595959"/>
          <w:szCs w:val="20"/>
        </w:rPr>
      </w:pPr>
      <w:r w:rsidRPr="003324A8">
        <w:rPr>
          <w:color w:val="595959"/>
          <w:szCs w:val="20"/>
        </w:rPr>
        <w:t xml:space="preserve">Os jovens inscritos no ensino secundário, em 2013/14, representavam na AML 93% do total de alunos, jovens e adultos, matriculados neste nível de ensino. No Continente, esta proporção era muito próxima (94,5%). </w:t>
      </w:r>
    </w:p>
    <w:p w:rsidR="00A974C4" w:rsidRDefault="00A974C4" w:rsidP="002810A6">
      <w:pPr>
        <w:spacing w:after="120" w:line="276" w:lineRule="auto"/>
        <w:rPr>
          <w:szCs w:val="20"/>
        </w:rPr>
      </w:pPr>
      <w:r w:rsidRPr="003324A8">
        <w:rPr>
          <w:szCs w:val="20"/>
        </w:rPr>
        <w:t>O ensino secundário em vias profissionalizantes tem vindo a assumir um peso muito expressivo quer no Continente quer na AML. Em 2013/14, estavam inscritos em vias profissionalizantes, na AML, 43% do total de jovens a frequentar o ensino secundário, ou seja, 41.865 alunos. Esta proporção era ligeiramente superior no Continente (cerca de 45%). Com efeito, entre 2000/01, a proporção de jovens em vias profissionalizantes no secundário passou de 28,4% para 44,9%, no Continente, uma evolução que se fez sentir também na AML, e que revela a importância das ofertas de qualificações intermédias, quer no contexto do sistema educativo e do seu desempenho, quer na oferta de mão-de-obra jovem e qualificada para o mercado de trabalho.</w:t>
      </w:r>
    </w:p>
    <w:p w:rsidR="00A974C4" w:rsidRDefault="00A974C4" w:rsidP="002810A6">
      <w:pPr>
        <w:spacing w:after="120" w:line="276" w:lineRule="auto"/>
        <w:rPr>
          <w:rFonts w:ascii="Arial Narrow" w:hAnsi="Arial Narrow" w:cs="Times New Roman"/>
          <w:sz w:val="22"/>
          <w:szCs w:val="22"/>
        </w:rPr>
      </w:pPr>
    </w:p>
    <w:p w:rsidR="00A974C4" w:rsidRPr="002F7FC2" w:rsidRDefault="00A974C4" w:rsidP="003049C8">
      <w:pPr>
        <w:pStyle w:val="Legenda"/>
        <w:rPr>
          <w:sz w:val="22"/>
          <w:szCs w:val="22"/>
          <w:highlight w:val="yellow"/>
        </w:rPr>
      </w:pPr>
      <w:bookmarkStart w:id="25" w:name="_Toc455069159"/>
      <w:r w:rsidRPr="002F7FC2">
        <w:t xml:space="preserve">Tabela </w:t>
      </w:r>
      <w:r w:rsidR="0063537C">
        <w:fldChar w:fldCharType="begin"/>
      </w:r>
      <w:r w:rsidR="0063537C">
        <w:instrText xml:space="preserve"> SEQ Tabela \* ARABIC </w:instrText>
      </w:r>
      <w:r w:rsidR="0063537C">
        <w:fldChar w:fldCharType="separate"/>
      </w:r>
      <w:r w:rsidR="00BB4857">
        <w:rPr>
          <w:noProof/>
        </w:rPr>
        <w:t>4</w:t>
      </w:r>
      <w:r w:rsidR="0063537C">
        <w:rPr>
          <w:noProof/>
        </w:rPr>
        <w:fldChar w:fldCharType="end"/>
      </w:r>
      <w:r w:rsidRPr="002F7FC2">
        <w:t xml:space="preserve">. Alunos jovens matriculados no Ensino Secundário, </w:t>
      </w:r>
      <w:r>
        <w:t>em vias profissionalizantes</w:t>
      </w:r>
      <w:r w:rsidRPr="002F7FC2">
        <w:t>, AML e Continente, 2013/14</w:t>
      </w:r>
      <w:bookmarkEnd w:id="25"/>
    </w:p>
    <w:tbl>
      <w:tblPr>
        <w:tblW w:w="5524" w:type="dxa"/>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993"/>
        <w:gridCol w:w="1265"/>
        <w:gridCol w:w="1266"/>
      </w:tblGrid>
      <w:tr w:rsidR="00A974C4" w:rsidRPr="00E05AA7" w:rsidTr="00CB5290">
        <w:trPr>
          <w:trHeight w:val="360"/>
          <w:jc w:val="center"/>
        </w:trPr>
        <w:tc>
          <w:tcPr>
            <w:tcW w:w="2993" w:type="dxa"/>
          </w:tcPr>
          <w:p w:rsidR="00A974C4" w:rsidRPr="00617E49" w:rsidRDefault="00A974C4" w:rsidP="00CB5290">
            <w:pPr>
              <w:spacing w:after="0" w:line="240" w:lineRule="auto"/>
              <w:jc w:val="left"/>
              <w:rPr>
                <w:rFonts w:ascii="Arial Narrow" w:hAnsi="Arial Narrow" w:cs="Times New Roman"/>
                <w:b/>
                <w:bCs/>
                <w:color w:val="595959"/>
                <w:szCs w:val="20"/>
              </w:rPr>
            </w:pPr>
          </w:p>
        </w:tc>
        <w:tc>
          <w:tcPr>
            <w:tcW w:w="2531" w:type="dxa"/>
            <w:gridSpan w:val="2"/>
          </w:tcPr>
          <w:p w:rsidR="00A974C4" w:rsidRPr="00617E49" w:rsidRDefault="00A974C4" w:rsidP="00CB5290">
            <w:pPr>
              <w:spacing w:after="0" w:line="240" w:lineRule="auto"/>
              <w:jc w:val="center"/>
              <w:rPr>
                <w:rFonts w:ascii="Arial Narrow" w:hAnsi="Arial Narrow" w:cs="Times New Roman"/>
                <w:b/>
                <w:bCs/>
                <w:color w:val="595959"/>
                <w:szCs w:val="20"/>
              </w:rPr>
            </w:pPr>
            <w:r w:rsidRPr="00617E49">
              <w:rPr>
                <w:rFonts w:ascii="Arial Narrow" w:hAnsi="Arial Narrow" w:cs="Times New Roman"/>
                <w:b/>
                <w:color w:val="595959"/>
                <w:szCs w:val="20"/>
              </w:rPr>
              <w:t>Jovens matriculados no Ensino Secundário</w:t>
            </w:r>
          </w:p>
        </w:tc>
      </w:tr>
      <w:tr w:rsidR="00A974C4" w:rsidRPr="00E05AA7" w:rsidTr="00CB5290">
        <w:trPr>
          <w:trHeight w:val="360"/>
          <w:jc w:val="center"/>
        </w:trPr>
        <w:tc>
          <w:tcPr>
            <w:tcW w:w="2993" w:type="dxa"/>
            <w:shd w:val="clear" w:color="auto" w:fill="DBE5F1"/>
          </w:tcPr>
          <w:p w:rsidR="00A974C4" w:rsidRPr="00617E49" w:rsidRDefault="00A974C4" w:rsidP="00CB5290">
            <w:pPr>
              <w:spacing w:after="0" w:line="240" w:lineRule="auto"/>
              <w:jc w:val="left"/>
              <w:rPr>
                <w:rFonts w:ascii="Arial Narrow" w:hAnsi="Arial Narrow" w:cs="Times New Roman"/>
                <w:b/>
                <w:bCs/>
                <w:color w:val="595959"/>
                <w:szCs w:val="20"/>
              </w:rPr>
            </w:pPr>
          </w:p>
        </w:tc>
        <w:tc>
          <w:tcPr>
            <w:tcW w:w="1265"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AML</w:t>
            </w:r>
          </w:p>
        </w:tc>
        <w:tc>
          <w:tcPr>
            <w:tcW w:w="1266"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Continente</w:t>
            </w:r>
          </w:p>
        </w:tc>
      </w:tr>
      <w:tr w:rsidR="00A974C4" w:rsidRPr="00E05AA7" w:rsidTr="00CB5290">
        <w:trPr>
          <w:trHeight w:val="255"/>
          <w:jc w:val="center"/>
        </w:trPr>
        <w:tc>
          <w:tcPr>
            <w:tcW w:w="2993"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Total</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97.590</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344.370</w:t>
            </w:r>
          </w:p>
        </w:tc>
      </w:tr>
      <w:tr w:rsidR="00A974C4" w:rsidRPr="00BA07BE" w:rsidTr="00CB5290">
        <w:trPr>
          <w:trHeight w:val="255"/>
          <w:jc w:val="center"/>
        </w:trPr>
        <w:tc>
          <w:tcPr>
            <w:tcW w:w="2993"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color w:val="595959"/>
                <w:szCs w:val="20"/>
                <w:lang w:val="en-GB"/>
              </w:rPr>
              <w:t xml:space="preserve">     Vias profissionalizantes*</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color w:val="595959"/>
                <w:szCs w:val="20"/>
                <w:lang w:val="en-GB"/>
              </w:rPr>
              <w:t>41.865</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color w:val="595959"/>
                <w:szCs w:val="20"/>
                <w:lang w:val="en-GB"/>
              </w:rPr>
              <w:t>154.538</w:t>
            </w:r>
          </w:p>
        </w:tc>
      </w:tr>
      <w:tr w:rsidR="00A974C4" w:rsidRPr="00BA07BE" w:rsidTr="00CB5290">
        <w:trPr>
          <w:trHeight w:val="255"/>
          <w:jc w:val="center"/>
        </w:trPr>
        <w:tc>
          <w:tcPr>
            <w:tcW w:w="2993"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color w:val="595959"/>
                <w:szCs w:val="20"/>
                <w:lang w:val="en-GB"/>
              </w:rPr>
              <w:t xml:space="preserve">     Vias profissionalizantes (%)</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color w:val="595959"/>
                <w:szCs w:val="20"/>
                <w:lang w:val="en-GB"/>
              </w:rPr>
              <w:t>42,9%</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color w:val="595959"/>
                <w:szCs w:val="20"/>
                <w:lang w:val="en-GB"/>
              </w:rPr>
              <w:t>44,9%</w:t>
            </w:r>
          </w:p>
        </w:tc>
      </w:tr>
    </w:tbl>
    <w:p w:rsidR="00A974C4" w:rsidRPr="00070293" w:rsidRDefault="00A974C4" w:rsidP="00070293">
      <w:pPr>
        <w:spacing w:after="0" w:line="240" w:lineRule="auto"/>
        <w:jc w:val="center"/>
        <w:rPr>
          <w:rFonts w:ascii="Arial Narrow" w:hAnsi="Arial Narrow" w:cs="Times New Roman"/>
          <w:szCs w:val="20"/>
        </w:rPr>
      </w:pPr>
      <w:r w:rsidRPr="00070293">
        <w:rPr>
          <w:rFonts w:ascii="Arial Narrow" w:hAnsi="Arial Narrow" w:cs="Times New Roman"/>
          <w:szCs w:val="20"/>
        </w:rPr>
        <w:t>Fonte: DGEEC.</w:t>
      </w:r>
    </w:p>
    <w:p w:rsidR="00A974C4" w:rsidRPr="00070293" w:rsidRDefault="00A974C4" w:rsidP="002810A6">
      <w:pPr>
        <w:spacing w:after="0" w:line="240" w:lineRule="auto"/>
        <w:rPr>
          <w:rFonts w:ascii="Arial Narrow" w:hAnsi="Arial Narrow" w:cs="Times New Roman"/>
          <w:szCs w:val="20"/>
        </w:rPr>
      </w:pPr>
      <w:r w:rsidRPr="00070293">
        <w:rPr>
          <w:rFonts w:ascii="Arial Narrow" w:hAnsi="Arial Narrow" w:cs="Times New Roman"/>
          <w:szCs w:val="20"/>
        </w:rPr>
        <w:t>Nota: *São consideradas as seguintes modalidades: Cursos tecnológicos (Ensino regular); Cursos de Artes visuais e audiovisuais e Cursos de Dança (Ensino artístico especializado em regime integrado - regular); Cursos profissionais; Cursos de aprendizagem; Cursos CEF; 10.º ano - via profissionalizante.</w:t>
      </w:r>
    </w:p>
    <w:p w:rsidR="00A974C4" w:rsidRPr="00F24A5B" w:rsidRDefault="00A974C4" w:rsidP="00A7090E">
      <w:pPr>
        <w:rPr>
          <w:szCs w:val="20"/>
        </w:rPr>
      </w:pPr>
    </w:p>
    <w:p w:rsidR="00A974C4" w:rsidRPr="00F24A5B" w:rsidRDefault="00A974C4" w:rsidP="002810A6">
      <w:pPr>
        <w:spacing w:after="120" w:line="276" w:lineRule="auto"/>
        <w:rPr>
          <w:szCs w:val="20"/>
        </w:rPr>
      </w:pPr>
      <w:r w:rsidRPr="00F24A5B">
        <w:rPr>
          <w:szCs w:val="20"/>
        </w:rPr>
        <w:t>Já a sua distribuição por modalidade de ensino (</w:t>
      </w:r>
      <w:r w:rsidR="0063537C">
        <w:fldChar w:fldCharType="begin"/>
      </w:r>
      <w:r w:rsidR="0063537C">
        <w:instrText xml:space="preserve"> REF _Ref449278490 \h  \* MERGEFORMAT </w:instrText>
      </w:r>
      <w:r w:rsidR="0063537C">
        <w:fldChar w:fldCharType="separate"/>
      </w:r>
      <w:r w:rsidR="00BB4857" w:rsidRPr="00BB4857">
        <w:rPr>
          <w:szCs w:val="20"/>
        </w:rPr>
        <w:br w:type="page"/>
      </w:r>
      <w:r w:rsidR="00BB4857" w:rsidRPr="00BB4857">
        <w:rPr>
          <w:szCs w:val="20"/>
        </w:rPr>
        <w:lastRenderedPageBreak/>
        <w:t xml:space="preserve">Tabela </w:t>
      </w:r>
      <w:r w:rsidR="00BB4857">
        <w:rPr>
          <w:noProof/>
        </w:rPr>
        <w:t>5</w:t>
      </w:r>
      <w:r w:rsidR="0063537C">
        <w:fldChar w:fldCharType="end"/>
      </w:r>
      <w:r w:rsidRPr="00F24A5B">
        <w:rPr>
          <w:szCs w:val="20"/>
        </w:rPr>
        <w:t xml:space="preserve">), evidencia bem a preponderância dos cursos profissionais, em escolas públicas e privadas, às quais se seguem os cursos de aprendizagem promovidos pelos centros de formação profissional (de gestão direta e de gestão protocolar) do IEFP. </w:t>
      </w:r>
    </w:p>
    <w:p w:rsidR="00A974C4" w:rsidRDefault="00A974C4" w:rsidP="00A7090E">
      <w:pPr>
        <w:rPr>
          <w:rFonts w:ascii="Arial Narrow" w:hAnsi="Arial Narrow" w:cs="Times New Roman"/>
          <w:sz w:val="22"/>
          <w:szCs w:val="22"/>
        </w:rPr>
      </w:pPr>
    </w:p>
    <w:p w:rsidR="00A974C4" w:rsidRPr="002F7FC2" w:rsidRDefault="00A974C4" w:rsidP="003049C8">
      <w:pPr>
        <w:pStyle w:val="Legenda"/>
        <w:rPr>
          <w:sz w:val="22"/>
          <w:szCs w:val="22"/>
          <w:highlight w:val="yellow"/>
        </w:rPr>
      </w:pPr>
      <w:bookmarkStart w:id="26" w:name="_Ref449278490"/>
      <w:r>
        <w:br w:type="page"/>
      </w:r>
      <w:bookmarkStart w:id="27" w:name="_Toc455069160"/>
      <w:r w:rsidRPr="002F7FC2">
        <w:lastRenderedPageBreak/>
        <w:t xml:space="preserve">Tabela </w:t>
      </w:r>
      <w:r w:rsidR="0063537C">
        <w:fldChar w:fldCharType="begin"/>
      </w:r>
      <w:r w:rsidR="0063537C">
        <w:instrText xml:space="preserve"> SEQ Tabela \* ARABIC </w:instrText>
      </w:r>
      <w:r w:rsidR="0063537C">
        <w:fldChar w:fldCharType="separate"/>
      </w:r>
      <w:r w:rsidR="00BB4857">
        <w:rPr>
          <w:noProof/>
        </w:rPr>
        <w:t>5</w:t>
      </w:r>
      <w:r w:rsidR="0063537C">
        <w:rPr>
          <w:noProof/>
        </w:rPr>
        <w:fldChar w:fldCharType="end"/>
      </w:r>
      <w:bookmarkEnd w:id="26"/>
      <w:r w:rsidRPr="002F7FC2">
        <w:t>. Alunos jovens matriculados no Ensino Secundário, por modalidade de ensino, AML e Continente, 2013/14</w:t>
      </w:r>
      <w:bookmarkEnd w:id="27"/>
    </w:p>
    <w:tbl>
      <w:tblPr>
        <w:tblW w:w="5524" w:type="dxa"/>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993"/>
        <w:gridCol w:w="1265"/>
        <w:gridCol w:w="1266"/>
      </w:tblGrid>
      <w:tr w:rsidR="00A974C4" w:rsidRPr="0048727C" w:rsidTr="00CB5290">
        <w:trPr>
          <w:trHeight w:val="360"/>
          <w:jc w:val="center"/>
        </w:trPr>
        <w:tc>
          <w:tcPr>
            <w:tcW w:w="2993" w:type="dxa"/>
          </w:tcPr>
          <w:p w:rsidR="00A974C4" w:rsidRPr="00617E49" w:rsidRDefault="00A974C4" w:rsidP="00CB5290">
            <w:pPr>
              <w:spacing w:after="0" w:line="240" w:lineRule="auto"/>
              <w:jc w:val="left"/>
              <w:rPr>
                <w:rFonts w:ascii="Arial Narrow" w:hAnsi="Arial Narrow" w:cs="Times New Roman"/>
                <w:b/>
                <w:bCs/>
                <w:color w:val="595959"/>
                <w:szCs w:val="20"/>
              </w:rPr>
            </w:pPr>
          </w:p>
        </w:tc>
        <w:tc>
          <w:tcPr>
            <w:tcW w:w="2531" w:type="dxa"/>
            <w:gridSpan w:val="2"/>
          </w:tcPr>
          <w:p w:rsidR="00A974C4" w:rsidRPr="00617E49" w:rsidRDefault="00A974C4" w:rsidP="00CB5290">
            <w:pPr>
              <w:spacing w:after="0" w:line="240" w:lineRule="auto"/>
              <w:jc w:val="center"/>
              <w:rPr>
                <w:rFonts w:ascii="Arial Narrow" w:hAnsi="Arial Narrow" w:cs="Times New Roman"/>
                <w:b/>
                <w:bCs/>
                <w:color w:val="595959"/>
                <w:szCs w:val="20"/>
              </w:rPr>
            </w:pPr>
            <w:r w:rsidRPr="00617E49">
              <w:rPr>
                <w:rFonts w:ascii="Arial Narrow" w:hAnsi="Arial Narrow" w:cs="Times New Roman"/>
                <w:b/>
                <w:color w:val="595959"/>
                <w:szCs w:val="20"/>
              </w:rPr>
              <w:t>Jovens matriculados no Ensino Secundário</w:t>
            </w:r>
          </w:p>
        </w:tc>
      </w:tr>
      <w:tr w:rsidR="00A974C4" w:rsidRPr="0048727C" w:rsidTr="00CB5290">
        <w:trPr>
          <w:trHeight w:val="360"/>
          <w:jc w:val="center"/>
        </w:trPr>
        <w:tc>
          <w:tcPr>
            <w:tcW w:w="2993" w:type="dxa"/>
            <w:shd w:val="clear" w:color="auto" w:fill="DBE5F1"/>
          </w:tcPr>
          <w:p w:rsidR="00A974C4" w:rsidRPr="00617E49" w:rsidRDefault="00A974C4" w:rsidP="00CB5290">
            <w:pPr>
              <w:spacing w:after="0" w:line="240" w:lineRule="auto"/>
              <w:jc w:val="left"/>
              <w:rPr>
                <w:rFonts w:ascii="Arial Narrow" w:hAnsi="Arial Narrow" w:cs="Times New Roman"/>
                <w:b/>
                <w:bCs/>
                <w:color w:val="595959"/>
                <w:szCs w:val="20"/>
              </w:rPr>
            </w:pPr>
          </w:p>
        </w:tc>
        <w:tc>
          <w:tcPr>
            <w:tcW w:w="1265"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AML</w:t>
            </w:r>
          </w:p>
        </w:tc>
        <w:tc>
          <w:tcPr>
            <w:tcW w:w="1266"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Continente</w:t>
            </w:r>
          </w:p>
        </w:tc>
      </w:tr>
      <w:tr w:rsidR="00A974C4" w:rsidRPr="0048727C" w:rsidTr="00CB5290">
        <w:trPr>
          <w:trHeight w:val="255"/>
          <w:jc w:val="center"/>
        </w:trPr>
        <w:tc>
          <w:tcPr>
            <w:tcW w:w="2993"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Total</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97.590</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344.370</w:t>
            </w:r>
          </w:p>
        </w:tc>
      </w:tr>
      <w:tr w:rsidR="00A974C4" w:rsidRPr="0048727C" w:rsidTr="00CB5290">
        <w:trPr>
          <w:trHeight w:val="255"/>
          <w:jc w:val="center"/>
        </w:trPr>
        <w:tc>
          <w:tcPr>
            <w:tcW w:w="2993" w:type="dxa"/>
            <w:shd w:val="clear" w:color="auto" w:fill="DBE5F1"/>
            <w:noWrap/>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Regular</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55.745</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193.646</w:t>
            </w:r>
          </w:p>
        </w:tc>
      </w:tr>
      <w:tr w:rsidR="00A974C4" w:rsidRPr="0048727C" w:rsidTr="00CB5290">
        <w:trPr>
          <w:trHeight w:val="255"/>
          <w:jc w:val="center"/>
        </w:trPr>
        <w:tc>
          <w:tcPr>
            <w:tcW w:w="2993" w:type="dxa"/>
            <w:noWrap/>
          </w:tcPr>
          <w:p w:rsidR="00A974C4" w:rsidRPr="00617E49" w:rsidRDefault="00A974C4" w:rsidP="00617E49">
            <w:pPr>
              <w:spacing w:after="0" w:line="240" w:lineRule="auto"/>
              <w:ind w:firstLineChars="200" w:firstLine="400"/>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Cursos científico-humanísticos</w:t>
            </w:r>
          </w:p>
        </w:tc>
        <w:tc>
          <w:tcPr>
            <w:tcW w:w="1265"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55.725</w:t>
            </w:r>
          </w:p>
        </w:tc>
        <w:tc>
          <w:tcPr>
            <w:tcW w:w="1266"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189.832</w:t>
            </w:r>
          </w:p>
        </w:tc>
      </w:tr>
      <w:tr w:rsidR="00A974C4" w:rsidRPr="0048727C" w:rsidTr="00CB5290">
        <w:trPr>
          <w:trHeight w:val="255"/>
          <w:jc w:val="center"/>
        </w:trPr>
        <w:tc>
          <w:tcPr>
            <w:tcW w:w="2993" w:type="dxa"/>
            <w:shd w:val="clear" w:color="auto" w:fill="DBE5F1"/>
            <w:noWrap/>
          </w:tcPr>
          <w:p w:rsidR="00A974C4" w:rsidRPr="00617E49" w:rsidRDefault="00A974C4" w:rsidP="00617E49">
            <w:pPr>
              <w:spacing w:after="0" w:line="240" w:lineRule="auto"/>
              <w:ind w:firstLineChars="200" w:firstLine="400"/>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Cursos tecnológicos</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20</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3.814</w:t>
            </w:r>
          </w:p>
        </w:tc>
      </w:tr>
      <w:tr w:rsidR="00A974C4" w:rsidRPr="0048727C" w:rsidTr="00CB5290">
        <w:trPr>
          <w:trHeight w:val="255"/>
          <w:jc w:val="center"/>
        </w:trPr>
        <w:tc>
          <w:tcPr>
            <w:tcW w:w="2993" w:type="dxa"/>
            <w:noWrap/>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 xml:space="preserve">Artístico especializado </w:t>
            </w:r>
            <w:r w:rsidRPr="00617E49">
              <w:rPr>
                <w:rFonts w:ascii="Arial Narrow" w:hAnsi="Arial Narrow" w:cs="Times New Roman"/>
                <w:b/>
                <w:color w:val="595959"/>
                <w:szCs w:val="20"/>
                <w:vertAlign w:val="superscript"/>
                <w:lang w:val="en-GB"/>
              </w:rPr>
              <w:t>(1)</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1.397</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2.529</w:t>
            </w:r>
          </w:p>
        </w:tc>
      </w:tr>
      <w:tr w:rsidR="00A974C4" w:rsidRPr="0048727C" w:rsidTr="00CB5290">
        <w:trPr>
          <w:trHeight w:val="255"/>
          <w:jc w:val="center"/>
        </w:trPr>
        <w:tc>
          <w:tcPr>
            <w:tcW w:w="2993" w:type="dxa"/>
            <w:shd w:val="clear" w:color="auto" w:fill="DBE5F1"/>
            <w:noWrap/>
          </w:tcPr>
          <w:p w:rsidR="00A974C4" w:rsidRPr="00617E49" w:rsidRDefault="00A974C4" w:rsidP="00617E49">
            <w:pPr>
              <w:spacing w:after="0" w:line="240" w:lineRule="auto"/>
              <w:ind w:firstLineChars="200" w:firstLine="400"/>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 xml:space="preserve">Artes visuais e audiovisuais </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1.284</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2.271</w:t>
            </w:r>
          </w:p>
        </w:tc>
      </w:tr>
      <w:tr w:rsidR="00A974C4" w:rsidRPr="0048727C" w:rsidTr="00CB5290">
        <w:trPr>
          <w:trHeight w:val="255"/>
          <w:jc w:val="center"/>
        </w:trPr>
        <w:tc>
          <w:tcPr>
            <w:tcW w:w="2993" w:type="dxa"/>
            <w:noWrap/>
          </w:tcPr>
          <w:p w:rsidR="00A974C4" w:rsidRPr="00617E49" w:rsidRDefault="00A974C4" w:rsidP="00617E49">
            <w:pPr>
              <w:spacing w:after="0" w:line="240" w:lineRule="auto"/>
              <w:ind w:firstLineChars="200" w:firstLine="400"/>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Dança</w:t>
            </w:r>
          </w:p>
        </w:tc>
        <w:tc>
          <w:tcPr>
            <w:tcW w:w="1265"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36</w:t>
            </w:r>
          </w:p>
        </w:tc>
        <w:tc>
          <w:tcPr>
            <w:tcW w:w="1266"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36</w:t>
            </w:r>
          </w:p>
        </w:tc>
      </w:tr>
      <w:tr w:rsidR="00A974C4" w:rsidRPr="0048727C" w:rsidTr="00CB5290">
        <w:trPr>
          <w:trHeight w:val="255"/>
          <w:jc w:val="center"/>
        </w:trPr>
        <w:tc>
          <w:tcPr>
            <w:tcW w:w="2993" w:type="dxa"/>
            <w:shd w:val="clear" w:color="auto" w:fill="DBE5F1"/>
            <w:noWrap/>
          </w:tcPr>
          <w:p w:rsidR="00A974C4" w:rsidRPr="00617E49" w:rsidRDefault="00A974C4" w:rsidP="00617E49">
            <w:pPr>
              <w:spacing w:after="0" w:line="240" w:lineRule="auto"/>
              <w:ind w:firstLineChars="200" w:firstLine="400"/>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Música</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77</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222</w:t>
            </w:r>
          </w:p>
        </w:tc>
      </w:tr>
      <w:tr w:rsidR="00A974C4" w:rsidRPr="0048727C" w:rsidTr="00CB5290">
        <w:trPr>
          <w:trHeight w:val="255"/>
          <w:jc w:val="center"/>
        </w:trPr>
        <w:tc>
          <w:tcPr>
            <w:tcW w:w="2993" w:type="dxa"/>
            <w:noWrap/>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Cursos profissionais</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27.229</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111.590</w:t>
            </w:r>
          </w:p>
        </w:tc>
      </w:tr>
      <w:tr w:rsidR="00A974C4" w:rsidRPr="0048727C" w:rsidTr="00CB5290">
        <w:trPr>
          <w:trHeight w:val="255"/>
          <w:jc w:val="center"/>
        </w:trPr>
        <w:tc>
          <w:tcPr>
            <w:tcW w:w="2993" w:type="dxa"/>
            <w:shd w:val="clear" w:color="auto" w:fill="DBE5F1"/>
            <w:noWrap/>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Cursos de aprendizagem</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12.148</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34.729</w:t>
            </w:r>
          </w:p>
        </w:tc>
      </w:tr>
      <w:tr w:rsidR="00A974C4" w:rsidRPr="0048727C" w:rsidTr="00CB5290">
        <w:trPr>
          <w:trHeight w:val="255"/>
          <w:jc w:val="center"/>
        </w:trPr>
        <w:tc>
          <w:tcPr>
            <w:tcW w:w="2993" w:type="dxa"/>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Cursos vocacionais</w:t>
            </w:r>
          </w:p>
        </w:tc>
        <w:tc>
          <w:tcPr>
            <w:tcW w:w="1265" w:type="dxa"/>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105</w:t>
            </w:r>
          </w:p>
        </w:tc>
        <w:tc>
          <w:tcPr>
            <w:tcW w:w="1266" w:type="dxa"/>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379</w:t>
            </w:r>
          </w:p>
        </w:tc>
      </w:tr>
      <w:tr w:rsidR="00A974C4" w:rsidRPr="0048727C" w:rsidTr="00CB5290">
        <w:trPr>
          <w:trHeight w:val="255"/>
          <w:jc w:val="center"/>
        </w:trPr>
        <w:tc>
          <w:tcPr>
            <w:tcW w:w="2993" w:type="dxa"/>
            <w:shd w:val="clear" w:color="auto" w:fill="DBE5F1"/>
          </w:tcPr>
          <w:p w:rsidR="00A974C4" w:rsidRPr="00617E49" w:rsidRDefault="00A974C4" w:rsidP="00617E49">
            <w:pPr>
              <w:spacing w:after="0" w:line="240" w:lineRule="auto"/>
              <w:ind w:firstLineChars="100" w:firstLine="200"/>
              <w:jc w:val="left"/>
              <w:rPr>
                <w:rFonts w:ascii="Arial Narrow" w:hAnsi="Arial Narrow" w:cs="Times New Roman"/>
                <w:b/>
                <w:bCs/>
                <w:color w:val="595959"/>
                <w:szCs w:val="20"/>
                <w:lang w:val="en-GB"/>
              </w:rPr>
            </w:pPr>
            <w:r w:rsidRPr="00617E49">
              <w:rPr>
                <w:rFonts w:ascii="Arial Narrow" w:hAnsi="Arial Narrow" w:cs="Times New Roman"/>
                <w:b/>
                <w:color w:val="595959"/>
                <w:szCs w:val="20"/>
                <w:lang w:val="en-GB"/>
              </w:rPr>
              <w:t>Cursos CEF</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966</w:t>
            </w:r>
          </w:p>
        </w:tc>
        <w:tc>
          <w:tcPr>
            <w:tcW w:w="1266" w:type="dxa"/>
            <w:shd w:val="clear" w:color="auto" w:fill="DBE5F1"/>
          </w:tcPr>
          <w:p w:rsidR="00A974C4" w:rsidRPr="00617E49" w:rsidRDefault="00A974C4" w:rsidP="00CB5290">
            <w:pPr>
              <w:spacing w:after="0" w:line="240" w:lineRule="auto"/>
              <w:jc w:val="righ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1497</w:t>
            </w:r>
          </w:p>
        </w:tc>
      </w:tr>
    </w:tbl>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DGEEC.</w: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(1) Regime integrado.</w:t>
      </w:r>
    </w:p>
    <w:p w:rsidR="00A974C4" w:rsidRDefault="00A974C4" w:rsidP="00A7090E">
      <w:pPr>
        <w:rPr>
          <w:rFonts w:ascii="Arial Narrow" w:hAnsi="Arial Narrow" w:cs="Times New Roman"/>
          <w:sz w:val="22"/>
          <w:szCs w:val="22"/>
        </w:rPr>
      </w:pPr>
    </w:p>
    <w:p w:rsidR="00A974C4" w:rsidRPr="0007725A" w:rsidRDefault="00A974C4" w:rsidP="002810A6">
      <w:pPr>
        <w:spacing w:after="120" w:line="276" w:lineRule="auto"/>
        <w:rPr>
          <w:szCs w:val="20"/>
        </w:rPr>
      </w:pPr>
      <w:r w:rsidRPr="0007725A">
        <w:rPr>
          <w:szCs w:val="20"/>
        </w:rPr>
        <w:t>Em 2013/14, estavam inscritos em cursos profissionais 27.229 jovens, cerca de 65% do total de jovens em vias profissionalizantes no ensino secundário na AML</w:t>
      </w:r>
      <w:r>
        <w:rPr>
          <w:szCs w:val="20"/>
        </w:rPr>
        <w:t>.</w:t>
      </w:r>
    </w:p>
    <w:p w:rsidR="00BB4857" w:rsidRDefault="00A974C4" w:rsidP="002810A6">
      <w:pPr>
        <w:spacing w:after="120" w:line="276" w:lineRule="auto"/>
      </w:pPr>
      <w:r w:rsidRPr="0048727C">
        <w:t>Esta proporção é ainda mais notória no conjunto do Continente, com 72,5% dos jovens, em vias profissionalizantes do secundário, inscritos em cursos profissionais (</w:t>
      </w:r>
      <w:r w:rsidR="0063537C">
        <w:fldChar w:fldCharType="begin"/>
      </w:r>
      <w:r w:rsidR="0063537C">
        <w:instrText xml:space="preserve"> REF _Ref449281493 \h  \* MERGEFORMAT </w:instrText>
      </w:r>
      <w:r w:rsidR="0063537C">
        <w:fldChar w:fldCharType="separate"/>
      </w:r>
    </w:p>
    <w:p w:rsidR="00A974C4" w:rsidRDefault="00BB4857" w:rsidP="002810A6">
      <w:pPr>
        <w:spacing w:after="120" w:line="276" w:lineRule="auto"/>
      </w:pPr>
      <w:r>
        <w:br w:type="page"/>
      </w:r>
      <w:r w:rsidRPr="00030477">
        <w:lastRenderedPageBreak/>
        <w:t xml:space="preserve">Gráfico </w:t>
      </w:r>
      <w:r>
        <w:rPr>
          <w:noProof/>
        </w:rPr>
        <w:t>4</w:t>
      </w:r>
      <w:r w:rsidR="0063537C">
        <w:fldChar w:fldCharType="end"/>
      </w:r>
      <w:r w:rsidR="00A974C4" w:rsidRPr="0048727C">
        <w:t>). No entanto, os cursos de aprendizagem assumem na AML um peso maior no total de jovens inscritos em vias profissionalizantes, do que no Continente (29% face a 22,5%).</w:t>
      </w:r>
      <w:bookmarkStart w:id="28" w:name="_Ref449281493"/>
    </w:p>
    <w:p w:rsidR="00A974C4" w:rsidRPr="00030477" w:rsidRDefault="00A974C4" w:rsidP="00070293">
      <w:r>
        <w:br w:type="page"/>
      </w:r>
      <w:bookmarkStart w:id="29" w:name="_Toc455069188"/>
      <w:r w:rsidRPr="00030477">
        <w:lastRenderedPageBreak/>
        <w:t xml:space="preserve">Gráfico </w:t>
      </w:r>
      <w:r w:rsidR="0063537C">
        <w:fldChar w:fldCharType="begin"/>
      </w:r>
      <w:r w:rsidR="0063537C">
        <w:instrText xml:space="preserve"> SEQ Gráfico \* ARABIC </w:instrText>
      </w:r>
      <w:r w:rsidR="0063537C">
        <w:fldChar w:fldCharType="separate"/>
      </w:r>
      <w:r w:rsidR="00BB4857">
        <w:rPr>
          <w:noProof/>
        </w:rPr>
        <w:t>4</w:t>
      </w:r>
      <w:r w:rsidR="0063537C">
        <w:rPr>
          <w:noProof/>
        </w:rPr>
        <w:fldChar w:fldCharType="end"/>
      </w:r>
      <w:bookmarkEnd w:id="28"/>
      <w:r w:rsidRPr="00030477">
        <w:t>. Alunos jovens matriculados no Ensino Secundário, em vias profissionalizantes, por tipologia de curso, no Continente, 2013/14</w:t>
      </w:r>
      <w:bookmarkEnd w:id="29"/>
    </w:p>
    <w:p w:rsidR="00A974C4" w:rsidRPr="002F7FC2" w:rsidRDefault="00297348" w:rsidP="00A7090E">
      <w:pPr>
        <w:jc w:val="left"/>
        <w:rPr>
          <w:rFonts w:ascii="Arial Narrow" w:hAnsi="Arial Narrow" w:cs="Times New Roman"/>
          <w:b/>
          <w:sz w:val="22"/>
          <w:szCs w:val="22"/>
          <w:highlight w:val="yellow"/>
        </w:rPr>
      </w:pPr>
      <w:r>
        <w:rPr>
          <w:rFonts w:ascii="Arial Narrow" w:hAnsi="Arial Narrow"/>
          <w:noProof/>
          <w:lang w:eastAsia="pt-PT"/>
        </w:rPr>
        <w:pict>
          <v:shape id="Gráfico 5" o:spid="_x0000_i1031" type="#_x0000_t75" style="width:425.25pt;height:180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">
            <v:imagedata r:id="rId18" o:title="" croptop="-1800f" cropbottom="-16834f" cropleft="-36326f" cropright="-35695f"/>
            <o:lock v:ext="edit" aspectratio="f"/>
          </v:shape>
        </w:pict>
      </w:r>
    </w:p>
    <w:p w:rsidR="00A974C4" w:rsidRPr="002F7FC2" w:rsidRDefault="00A974C4" w:rsidP="00070293">
      <w:pPr>
        <w:spacing w:after="0" w:line="240" w:lineRule="auto"/>
        <w:jc w:val="center"/>
        <w:rPr>
          <w:rFonts w:ascii="Arial Narrow" w:hAnsi="Arial Narrow" w:cs="Times New Roman"/>
        </w:rPr>
      </w:pPr>
      <w:r>
        <w:rPr>
          <w:rFonts w:ascii="Arial Narrow" w:hAnsi="Arial Narrow" w:cs="Times New Roman"/>
        </w:rPr>
        <w:t xml:space="preserve">Fonte: DGEEC/MEC. </w:t>
      </w:r>
      <w:r w:rsidRPr="002F7FC2">
        <w:rPr>
          <w:rFonts w:ascii="Arial Narrow" w:hAnsi="Arial Narrow" w:cs="Times New Roman"/>
        </w:rPr>
        <w:t>Dados atualizados em novembro de 2015</w:t>
      </w:r>
      <w:r>
        <w:rPr>
          <w:rFonts w:ascii="Arial Narrow" w:hAnsi="Arial Narrow" w:cs="Times New Roman"/>
        </w:rPr>
        <w:t>.</w:t>
      </w:r>
    </w:p>
    <w:p w:rsidR="00A974C4" w:rsidRDefault="00A974C4" w:rsidP="003049C8">
      <w:pPr>
        <w:pStyle w:val="Legenda"/>
      </w:pPr>
      <w:bookmarkStart w:id="30" w:name="_Ref449281530"/>
    </w:p>
    <w:p w:rsidR="00A974C4" w:rsidRPr="00617E49" w:rsidRDefault="00A974C4" w:rsidP="00617E49"/>
    <w:p w:rsidR="00A974C4" w:rsidRPr="00030477" w:rsidRDefault="00A974C4" w:rsidP="003049C8">
      <w:pPr>
        <w:pStyle w:val="Legenda"/>
      </w:pPr>
      <w:bookmarkStart w:id="31" w:name="_Toc455069189"/>
      <w:r w:rsidRPr="00030477">
        <w:t xml:space="preserve">Gráfico </w:t>
      </w:r>
      <w:r w:rsidR="0063537C">
        <w:fldChar w:fldCharType="begin"/>
      </w:r>
      <w:r w:rsidR="0063537C">
        <w:instrText xml:space="preserve"> SEQ Gráfico \* ARABIC </w:instrText>
      </w:r>
      <w:r w:rsidR="0063537C">
        <w:fldChar w:fldCharType="separate"/>
      </w:r>
      <w:r w:rsidR="00BB4857">
        <w:rPr>
          <w:noProof/>
        </w:rPr>
        <w:t>5</w:t>
      </w:r>
      <w:r w:rsidR="0063537C">
        <w:rPr>
          <w:noProof/>
        </w:rPr>
        <w:fldChar w:fldCharType="end"/>
      </w:r>
      <w:bookmarkEnd w:id="30"/>
      <w:r w:rsidRPr="00030477">
        <w:t>. Alunos jovens matriculados no Ensino Secundário, em vias profissionalizantes, por tipologia de curso, na AML, 2013/14</w:t>
      </w:r>
      <w:bookmarkEnd w:id="31"/>
    </w:p>
    <w:p w:rsidR="00A974C4" w:rsidRPr="002F7FC2" w:rsidRDefault="00297348" w:rsidP="00A7090E">
      <w:pPr>
        <w:jc w:val="left"/>
        <w:rPr>
          <w:rFonts w:ascii="Arial Narrow" w:hAnsi="Arial Narrow" w:cs="Times New Roman"/>
          <w:b/>
          <w:sz w:val="22"/>
          <w:szCs w:val="22"/>
          <w:highlight w:val="yellow"/>
        </w:rPr>
      </w:pPr>
      <w:r>
        <w:rPr>
          <w:rFonts w:ascii="Arial Narrow" w:hAnsi="Arial Narrow"/>
          <w:noProof/>
          <w:lang w:eastAsia="pt-PT"/>
        </w:rPr>
        <w:pict>
          <v:shape id="Gráfico 6" o:spid="_x0000_i1032" type="#_x0000_t75" style="width:426.75pt;height:17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">
            <v:imagedata r:id="rId19" o:title=""/>
            <o:lock v:ext="edit" aspectratio="f"/>
          </v:shape>
        </w:pict>
      </w:r>
    </w:p>
    <w:p w:rsidR="00A974C4" w:rsidRDefault="00A974C4" w:rsidP="00070293">
      <w:pPr>
        <w:spacing w:after="0" w:line="240" w:lineRule="auto"/>
        <w:jc w:val="center"/>
        <w:rPr>
          <w:rFonts w:ascii="Arial Narrow" w:hAnsi="Arial Narrow" w:cs="Times New Roman"/>
        </w:rPr>
      </w:pPr>
      <w:r>
        <w:rPr>
          <w:rFonts w:ascii="Arial Narrow" w:hAnsi="Arial Narrow" w:cs="Times New Roman"/>
        </w:rPr>
        <w:t xml:space="preserve">Fonte: DGEEC/MEC. </w:t>
      </w:r>
      <w:r w:rsidRPr="002F7FC2">
        <w:rPr>
          <w:rFonts w:ascii="Arial Narrow" w:hAnsi="Arial Narrow" w:cs="Times New Roman"/>
        </w:rPr>
        <w:t>Dados atualizados em novembro de 2015. Tratamento dos autores.</w:t>
      </w:r>
    </w:p>
    <w:p w:rsidR="00A974C4" w:rsidRPr="003D1DE6" w:rsidRDefault="00A974C4" w:rsidP="00A61D45">
      <w:pPr>
        <w:spacing w:after="120" w:line="276" w:lineRule="auto"/>
        <w:rPr>
          <w:color w:val="595959"/>
          <w:szCs w:val="20"/>
        </w:rPr>
      </w:pPr>
      <w:r>
        <w:rPr>
          <w:color w:val="595959"/>
          <w:szCs w:val="20"/>
        </w:rPr>
        <w:br w:type="page"/>
      </w:r>
      <w:r w:rsidRPr="003D1DE6">
        <w:rPr>
          <w:color w:val="595959"/>
          <w:szCs w:val="20"/>
        </w:rPr>
        <w:lastRenderedPageBreak/>
        <w:t xml:space="preserve">Uma leitura por concelho mostra, contudo, diferenças significativas quer no fluxo de jovens no sistema educativo, ao nível do secundário, quer na proporção de inscritos em modalidades de ensino profissionalizante, como podemos observar na </w:t>
      </w:r>
      <w:r w:rsidR="0063537C">
        <w:fldChar w:fldCharType="begin"/>
      </w:r>
      <w:r w:rsidR="0063537C">
        <w:instrText xml:space="preserve"> REF _Ref449283</w:instrText>
      </w:r>
      <w:r w:rsidR="0063537C">
        <w:instrText xml:space="preserve">259 \h  \* MERGEFORMAT </w:instrText>
      </w:r>
      <w:r w:rsidR="0063537C">
        <w:fldChar w:fldCharType="separate"/>
      </w:r>
      <w:r w:rsidR="00BB4857" w:rsidRPr="00BB4857">
        <w:rPr>
          <w:color w:val="595959"/>
          <w:szCs w:val="20"/>
        </w:rPr>
        <w:t>Tabela 6</w:t>
      </w:r>
      <w:r w:rsidR="0063537C">
        <w:fldChar w:fldCharType="end"/>
      </w:r>
      <w:r w:rsidRPr="003D1DE6">
        <w:rPr>
          <w:color w:val="595959"/>
          <w:szCs w:val="20"/>
        </w:rPr>
        <w:t xml:space="preserve">. </w:t>
      </w:r>
    </w:p>
    <w:p w:rsidR="00A974C4" w:rsidRPr="003D1DE6" w:rsidRDefault="00A974C4" w:rsidP="00A61D45">
      <w:pPr>
        <w:spacing w:after="120" w:line="276" w:lineRule="auto"/>
        <w:rPr>
          <w:color w:val="595959"/>
          <w:szCs w:val="20"/>
        </w:rPr>
      </w:pPr>
      <w:r w:rsidRPr="003D1DE6">
        <w:rPr>
          <w:color w:val="595959"/>
          <w:szCs w:val="20"/>
        </w:rPr>
        <w:t>Acima do valor registado na AML, estão apenas 6 dos 18 concelhos da AML. Amadora destaca-se pelo facto de 72% dos jovens que estão no ensino secundário, em 2014, frequentarem as vias profissionalizantes, um valor muito superior ao da AML e do Continente. Vila Franca de Xira, Moita, Seixal, Lisboa e Setúbal registam também valores muito elevados, com 50% ou mais dos seus jovens, no ensino secundário, inscritos em modalidades de dupla certificação. Sintra, com a segunda população jovem a frequentar o ensino secundário mais elevada na AML (10.283), depois de Lisboa (29.208), tem cerca de 30% dos seus jovens inscritos em vias profissionalizantes. Em Palmela, apenas 12,3% dos 1.426 jovens no ensino secundário está em cursos de dupla certificação.</w:t>
      </w:r>
    </w:p>
    <w:p w:rsidR="00A974C4" w:rsidRPr="0080273B" w:rsidRDefault="00A974C4" w:rsidP="00A7090E">
      <w:pPr>
        <w:jc w:val="left"/>
        <w:rPr>
          <w:rFonts w:ascii="Arial Narrow" w:hAnsi="Arial Narrow" w:cs="Times New Roman"/>
          <w:b/>
          <w:sz w:val="22"/>
          <w:szCs w:val="22"/>
        </w:rPr>
      </w:pPr>
    </w:p>
    <w:p w:rsidR="00A974C4" w:rsidRDefault="00A974C4" w:rsidP="003049C8">
      <w:pPr>
        <w:pStyle w:val="Legenda"/>
      </w:pPr>
      <w:bookmarkStart w:id="32" w:name="_Ref449283259"/>
      <w:bookmarkStart w:id="33" w:name="_Toc455069161"/>
      <w:r w:rsidRPr="002F7FC2">
        <w:t xml:space="preserve">Tabela </w:t>
      </w:r>
      <w:r w:rsidR="0063537C">
        <w:fldChar w:fldCharType="begin"/>
      </w:r>
      <w:r w:rsidR="0063537C">
        <w:instrText xml:space="preserve"> SEQ Tabela \* ARABIC </w:instrText>
      </w:r>
      <w:r w:rsidR="0063537C">
        <w:fldChar w:fldCharType="separate"/>
      </w:r>
      <w:r w:rsidR="00BB4857">
        <w:rPr>
          <w:noProof/>
        </w:rPr>
        <w:t>6</w:t>
      </w:r>
      <w:r w:rsidR="0063537C">
        <w:rPr>
          <w:noProof/>
        </w:rPr>
        <w:fldChar w:fldCharType="end"/>
      </w:r>
      <w:bookmarkEnd w:id="32"/>
      <w:r w:rsidRPr="002F7FC2">
        <w:t xml:space="preserve">. Alunos jovens matriculados no </w:t>
      </w:r>
      <w:r>
        <w:t>ES</w:t>
      </w:r>
      <w:r w:rsidRPr="002F7FC2">
        <w:t>, em vias profissionalizantes (%)</w:t>
      </w:r>
      <w:r>
        <w:t xml:space="preserve"> </w:t>
      </w:r>
      <w:r w:rsidRPr="002F7FC2">
        <w:t>na AML, por Concelho, 2014</w:t>
      </w:r>
      <w:bookmarkEnd w:id="33"/>
    </w:p>
    <w:tbl>
      <w:tblPr>
        <w:tblW w:w="4816" w:type="dxa"/>
        <w:jc w:val="center"/>
        <w:tblBorders>
          <w:top w:val="single" w:sz="4" w:space="0" w:color="4F81BD"/>
          <w:bottom w:val="single" w:sz="4" w:space="0" w:color="4F81BD"/>
        </w:tblBorders>
        <w:tblLook w:val="00A0" w:firstRow="1" w:lastRow="0" w:firstColumn="1" w:lastColumn="0" w:noHBand="0" w:noVBand="0"/>
      </w:tblPr>
      <w:tblGrid>
        <w:gridCol w:w="1877"/>
        <w:gridCol w:w="1237"/>
        <w:gridCol w:w="1702"/>
      </w:tblGrid>
      <w:tr w:rsidR="00A974C4" w:rsidRPr="004B7F7A" w:rsidTr="00CB5290">
        <w:trPr>
          <w:trHeight w:val="300"/>
          <w:jc w:val="center"/>
        </w:trPr>
        <w:tc>
          <w:tcPr>
            <w:tcW w:w="1877" w:type="dxa"/>
            <w:tcBorders>
              <w:top w:val="single" w:sz="4" w:space="0" w:color="4F81BD"/>
              <w:bottom w:val="single" w:sz="4" w:space="0" w:color="4F81BD"/>
            </w:tcBorders>
          </w:tcPr>
          <w:p w:rsidR="00A974C4" w:rsidRPr="00CB5290" w:rsidRDefault="00A974C4" w:rsidP="00CB5290">
            <w:pPr>
              <w:spacing w:after="0" w:line="240" w:lineRule="auto"/>
              <w:jc w:val="center"/>
              <w:rPr>
                <w:rFonts w:ascii="Arial Narrow" w:hAnsi="Arial Narrow"/>
                <w:b/>
                <w:bCs/>
                <w:color w:val="000000"/>
                <w:szCs w:val="20"/>
              </w:rPr>
            </w:pPr>
          </w:p>
        </w:tc>
        <w:tc>
          <w:tcPr>
            <w:tcW w:w="2939" w:type="dxa"/>
            <w:gridSpan w:val="2"/>
            <w:tcBorders>
              <w:top w:val="single" w:sz="4" w:space="0" w:color="4F81BD"/>
              <w:bottom w:val="single" w:sz="4" w:space="0" w:color="4F81BD"/>
            </w:tcBorders>
            <w:noWrap/>
          </w:tcPr>
          <w:p w:rsidR="00A974C4" w:rsidRPr="00CB5290" w:rsidRDefault="00A974C4" w:rsidP="00CB5290">
            <w:pPr>
              <w:spacing w:after="0" w:line="240" w:lineRule="auto"/>
              <w:jc w:val="center"/>
              <w:rPr>
                <w:rFonts w:ascii="Arial Narrow" w:hAnsi="Arial Narrow"/>
                <w:b/>
                <w:bCs/>
                <w:color w:val="auto"/>
                <w:szCs w:val="20"/>
              </w:rPr>
            </w:pPr>
            <w:r w:rsidRPr="00CB5290">
              <w:rPr>
                <w:rFonts w:ascii="Arial Narrow" w:hAnsi="Arial Narrow"/>
                <w:b/>
                <w:color w:val="auto"/>
                <w:szCs w:val="20"/>
              </w:rPr>
              <w:t>Jovens matriculados no Ensino Secundário</w:t>
            </w:r>
          </w:p>
        </w:tc>
      </w:tr>
      <w:tr w:rsidR="00A974C4" w:rsidRPr="004B7F7A" w:rsidTr="00CB5290">
        <w:trPr>
          <w:trHeight w:val="300"/>
          <w:jc w:val="center"/>
        </w:trPr>
        <w:tc>
          <w:tcPr>
            <w:tcW w:w="1877" w:type="dxa"/>
            <w:shd w:val="clear" w:color="auto" w:fill="DBE5F1"/>
          </w:tcPr>
          <w:p w:rsidR="00A974C4" w:rsidRPr="00CB5290" w:rsidRDefault="00A974C4" w:rsidP="00CB5290">
            <w:pPr>
              <w:spacing w:after="0" w:line="240" w:lineRule="auto"/>
              <w:jc w:val="center"/>
              <w:rPr>
                <w:rFonts w:ascii="Arial Narrow" w:hAnsi="Arial Narrow"/>
                <w:b/>
                <w:bCs/>
                <w:color w:val="000000"/>
                <w:szCs w:val="20"/>
              </w:rPr>
            </w:pPr>
          </w:p>
          <w:p w:rsidR="00A974C4" w:rsidRPr="00CB5290" w:rsidRDefault="00A974C4" w:rsidP="00CB5290">
            <w:pPr>
              <w:spacing w:after="0" w:line="240" w:lineRule="auto"/>
              <w:jc w:val="left"/>
              <w:rPr>
                <w:rFonts w:ascii="Arial Narrow" w:hAnsi="Arial Narrow"/>
                <w:b/>
                <w:bCs/>
                <w:color w:val="000000"/>
                <w:szCs w:val="20"/>
                <w:lang w:val="en-GB"/>
              </w:rPr>
            </w:pPr>
            <w:r w:rsidRPr="00CB5290">
              <w:rPr>
                <w:rFonts w:ascii="Arial Narrow" w:hAnsi="Arial Narrow"/>
                <w:b/>
                <w:bCs/>
                <w:color w:val="000000"/>
                <w:szCs w:val="20"/>
                <w:lang w:val="en-GB"/>
              </w:rPr>
              <w:t>Concelho</w:t>
            </w:r>
          </w:p>
        </w:tc>
        <w:tc>
          <w:tcPr>
            <w:tcW w:w="1237" w:type="dxa"/>
            <w:shd w:val="clear" w:color="auto" w:fill="DBE5F1"/>
            <w:noWrap/>
          </w:tcPr>
          <w:p w:rsidR="00A974C4" w:rsidRPr="00CB5290" w:rsidRDefault="00A974C4" w:rsidP="00CB5290">
            <w:pPr>
              <w:spacing w:after="0" w:line="240" w:lineRule="auto"/>
              <w:jc w:val="center"/>
              <w:rPr>
                <w:rFonts w:ascii="Arial Narrow" w:hAnsi="Arial Narrow"/>
                <w:b/>
                <w:color w:val="auto"/>
                <w:szCs w:val="20"/>
                <w:lang w:val="en-GB"/>
              </w:rPr>
            </w:pPr>
            <w:r w:rsidRPr="00CB5290">
              <w:rPr>
                <w:rFonts w:ascii="Arial Narrow" w:hAnsi="Arial Narrow"/>
                <w:b/>
                <w:color w:val="auto"/>
                <w:szCs w:val="20"/>
                <w:lang w:val="en-GB"/>
              </w:rPr>
              <w:t>N</w:t>
            </w:r>
          </w:p>
        </w:tc>
        <w:tc>
          <w:tcPr>
            <w:tcW w:w="1702" w:type="dxa"/>
            <w:shd w:val="clear" w:color="auto" w:fill="DBE5F1"/>
          </w:tcPr>
          <w:p w:rsidR="00A974C4" w:rsidRPr="00CB5290" w:rsidRDefault="00A974C4" w:rsidP="00CB5290">
            <w:pPr>
              <w:spacing w:after="0" w:line="240" w:lineRule="auto"/>
              <w:jc w:val="center"/>
              <w:rPr>
                <w:rFonts w:ascii="Arial Narrow" w:hAnsi="Arial Narrow"/>
                <w:b/>
                <w:color w:val="auto"/>
                <w:szCs w:val="20"/>
                <w:lang w:val="en-GB"/>
              </w:rPr>
            </w:pPr>
            <w:r w:rsidRPr="00CB5290">
              <w:rPr>
                <w:rFonts w:ascii="Arial Narrow" w:hAnsi="Arial Narrow"/>
                <w:b/>
                <w:color w:val="auto"/>
                <w:szCs w:val="20"/>
                <w:lang w:val="en-GB"/>
              </w:rPr>
              <w:t>% em vias profissionalizantes</w:t>
            </w:r>
          </w:p>
        </w:tc>
      </w:tr>
      <w:tr w:rsidR="00A974C4" w:rsidRPr="004B7F7A" w:rsidTr="00CB5290">
        <w:trPr>
          <w:trHeight w:val="300"/>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Amadora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6.894</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72,0%</w:t>
            </w:r>
          </w:p>
        </w:tc>
      </w:tr>
      <w:tr w:rsidR="00A974C4" w:rsidRPr="004B7F7A" w:rsidTr="00CB5290">
        <w:trPr>
          <w:trHeight w:val="370"/>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Vila Franca de Xira</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4.743</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57,5%</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Moita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1.401</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57,1%</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Seixal</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5.480</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53,0%</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Lisboa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29.208</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51,6%</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Setúbal</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4.692</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49,6%</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Almada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5.722</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37,0%</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Montijo</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1.182</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36,5%</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Mafra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2.038</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29,9%</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Sesimbra</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1.187</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29,8%</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Sintra</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10.383</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29,4%</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smartTag w:uri="urn:schemas-microsoft-com:office:smarttags" w:element="place">
              <w:smartTag w:uri="urn:schemas-microsoft-com:office:smarttags" w:element="City">
                <w:r w:rsidRPr="00CB5290">
                  <w:rPr>
                    <w:rFonts w:ascii="Arial Narrow" w:hAnsi="Arial Narrow"/>
                    <w:bCs/>
                    <w:color w:val="000000"/>
                    <w:szCs w:val="20"/>
                    <w:lang w:val="en-GB"/>
                  </w:rPr>
                  <w:t>Barreiro</w:t>
                </w:r>
              </w:smartTag>
            </w:smartTag>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2.830</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29,0%</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Cascais</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6.926</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27,9%</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Loures</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3.654</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27,7%</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Odivelas</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3.950</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25,6%</w:t>
            </w:r>
          </w:p>
        </w:tc>
      </w:tr>
      <w:tr w:rsidR="00A974C4" w:rsidRPr="004B7F7A" w:rsidTr="00CB5290">
        <w:trPr>
          <w:trHeight w:val="315"/>
          <w:jc w:val="center"/>
        </w:trPr>
        <w:tc>
          <w:tcPr>
            <w:tcW w:w="1877" w:type="dxa"/>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Alcochete</w:t>
            </w:r>
          </w:p>
        </w:tc>
        <w:tc>
          <w:tcPr>
            <w:tcW w:w="1237" w:type="dxa"/>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658</w:t>
            </w:r>
          </w:p>
        </w:tc>
        <w:tc>
          <w:tcPr>
            <w:tcW w:w="1702" w:type="dxa"/>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23,1%</w:t>
            </w:r>
          </w:p>
        </w:tc>
      </w:tr>
      <w:tr w:rsidR="00A974C4" w:rsidRPr="004B7F7A" w:rsidTr="00CB5290">
        <w:trPr>
          <w:trHeight w:val="315"/>
          <w:jc w:val="center"/>
        </w:trPr>
        <w:tc>
          <w:tcPr>
            <w:tcW w:w="1877" w:type="dxa"/>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Oeiras</w:t>
            </w:r>
          </w:p>
        </w:tc>
        <w:tc>
          <w:tcPr>
            <w:tcW w:w="1237" w:type="dxa"/>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5.216</w:t>
            </w:r>
          </w:p>
        </w:tc>
        <w:tc>
          <w:tcPr>
            <w:tcW w:w="1702" w:type="dxa"/>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22,5%</w:t>
            </w:r>
          </w:p>
        </w:tc>
      </w:tr>
      <w:tr w:rsidR="00A974C4" w:rsidRPr="004B7F7A" w:rsidTr="00CB5290">
        <w:trPr>
          <w:trHeight w:val="315"/>
          <w:jc w:val="center"/>
        </w:trPr>
        <w:tc>
          <w:tcPr>
            <w:tcW w:w="1877" w:type="dxa"/>
            <w:tcBorders>
              <w:bottom w:val="single" w:sz="4" w:space="0" w:color="auto"/>
            </w:tcBorders>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Palmela</w:t>
            </w:r>
          </w:p>
        </w:tc>
        <w:tc>
          <w:tcPr>
            <w:tcW w:w="1237" w:type="dxa"/>
            <w:tcBorders>
              <w:bottom w:val="single" w:sz="4" w:space="0" w:color="auto"/>
            </w:tcBorders>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1.426</w:t>
            </w:r>
          </w:p>
        </w:tc>
        <w:tc>
          <w:tcPr>
            <w:tcW w:w="1702" w:type="dxa"/>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12,3%</w:t>
            </w:r>
          </w:p>
        </w:tc>
      </w:tr>
      <w:tr w:rsidR="00A974C4" w:rsidRPr="004B7F7A" w:rsidTr="00CB5290">
        <w:trPr>
          <w:trHeight w:val="315"/>
          <w:jc w:val="center"/>
        </w:trPr>
        <w:tc>
          <w:tcPr>
            <w:tcW w:w="1877" w:type="dxa"/>
            <w:tcBorders>
              <w:top w:val="single" w:sz="4" w:space="0" w:color="auto"/>
              <w:bottom w:val="single" w:sz="4" w:space="0" w:color="auto"/>
            </w:tcBorders>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
                <w:bCs/>
                <w:color w:val="000000"/>
                <w:szCs w:val="20"/>
                <w:lang w:val="en-GB"/>
              </w:rPr>
              <w:t>AML</w:t>
            </w:r>
          </w:p>
        </w:tc>
        <w:tc>
          <w:tcPr>
            <w:tcW w:w="1237" w:type="dxa"/>
            <w:tcBorders>
              <w:top w:val="single" w:sz="4" w:space="0" w:color="auto"/>
              <w:bottom w:val="single" w:sz="4" w:space="0" w:color="auto"/>
            </w:tcBorders>
            <w:noWrap/>
          </w:tcPr>
          <w:p w:rsidR="00A974C4" w:rsidRPr="00CB5290" w:rsidRDefault="00A974C4" w:rsidP="00CB5290">
            <w:pPr>
              <w:spacing w:after="0" w:line="240" w:lineRule="auto"/>
              <w:jc w:val="right"/>
              <w:rPr>
                <w:rFonts w:ascii="Arial Narrow" w:hAnsi="Arial Narrow"/>
                <w:b/>
                <w:bCs/>
                <w:color w:val="auto"/>
                <w:szCs w:val="20"/>
                <w:lang w:val="en-US"/>
              </w:rPr>
            </w:pPr>
            <w:r w:rsidRPr="00CB5290">
              <w:rPr>
                <w:rFonts w:ascii="Arial Narrow" w:hAnsi="Arial Narrow"/>
                <w:b/>
                <w:bCs/>
                <w:color w:val="auto"/>
                <w:szCs w:val="20"/>
                <w:lang w:val="en-GB"/>
              </w:rPr>
              <w:t>97.590</w:t>
            </w:r>
          </w:p>
        </w:tc>
        <w:tc>
          <w:tcPr>
            <w:tcW w:w="1702" w:type="dxa"/>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b/>
                <w:bCs/>
                <w:color w:val="auto"/>
                <w:szCs w:val="20"/>
                <w:lang w:val="en-US"/>
              </w:rPr>
            </w:pPr>
            <w:r w:rsidRPr="00CB5290">
              <w:rPr>
                <w:rFonts w:ascii="Arial Narrow" w:hAnsi="Arial Narrow"/>
                <w:b/>
                <w:bCs/>
                <w:color w:val="auto"/>
                <w:szCs w:val="20"/>
                <w:lang w:val="en-GB"/>
              </w:rPr>
              <w:t>42,7%</w:t>
            </w:r>
          </w:p>
        </w:tc>
      </w:tr>
      <w:tr w:rsidR="00A974C4" w:rsidRPr="004B7F7A" w:rsidTr="00CB5290">
        <w:trPr>
          <w:trHeight w:val="315"/>
          <w:jc w:val="center"/>
        </w:trPr>
        <w:tc>
          <w:tcPr>
            <w:tcW w:w="1877" w:type="dxa"/>
            <w:tcBorders>
              <w:top w:val="single" w:sz="4" w:space="0" w:color="auto"/>
              <w:bottom w:val="single" w:sz="4" w:space="0" w:color="4F81BD"/>
            </w:tcBorders>
            <w:shd w:val="clear" w:color="auto" w:fill="DBE5F1"/>
          </w:tcPr>
          <w:p w:rsidR="00A974C4" w:rsidRPr="00CB5290" w:rsidRDefault="00A974C4" w:rsidP="00CB5290">
            <w:pPr>
              <w:spacing w:after="0" w:line="240" w:lineRule="auto"/>
              <w:jc w:val="left"/>
              <w:rPr>
                <w:rFonts w:ascii="Arial Narrow" w:hAnsi="Arial Narrow"/>
                <w:b/>
                <w:bCs/>
                <w:color w:val="000000"/>
                <w:szCs w:val="20"/>
                <w:lang w:val="en-US"/>
              </w:rPr>
            </w:pPr>
            <w:r w:rsidRPr="00CB5290">
              <w:rPr>
                <w:rFonts w:ascii="Arial Narrow" w:hAnsi="Arial Narrow"/>
                <w:bCs/>
                <w:color w:val="000000"/>
                <w:szCs w:val="20"/>
                <w:lang w:val="en-GB"/>
              </w:rPr>
              <w:t>Continente</w:t>
            </w:r>
          </w:p>
        </w:tc>
        <w:tc>
          <w:tcPr>
            <w:tcW w:w="1237" w:type="dxa"/>
            <w:tcBorders>
              <w:top w:val="single" w:sz="4" w:space="0" w:color="auto"/>
              <w:bottom w:val="single" w:sz="4" w:space="0" w:color="4F81BD"/>
            </w:tcBorders>
            <w:shd w:val="clear" w:color="auto" w:fill="DBE5F1"/>
            <w:noWrap/>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344.370</w:t>
            </w:r>
          </w:p>
        </w:tc>
        <w:tc>
          <w:tcPr>
            <w:tcW w:w="1702" w:type="dxa"/>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olor w:val="auto"/>
                <w:szCs w:val="20"/>
                <w:lang w:val="en-US"/>
              </w:rPr>
            </w:pPr>
            <w:r w:rsidRPr="00CB5290">
              <w:rPr>
                <w:rFonts w:ascii="Arial Narrow" w:hAnsi="Arial Narrow"/>
                <w:color w:val="auto"/>
                <w:szCs w:val="20"/>
                <w:lang w:val="en-GB"/>
              </w:rPr>
              <w:t>44,7%</w:t>
            </w:r>
          </w:p>
        </w:tc>
      </w:tr>
    </w:tbl>
    <w:p w:rsidR="00A974C4" w:rsidRPr="00070293" w:rsidRDefault="00A974C4" w:rsidP="00070293">
      <w:pPr>
        <w:spacing w:after="0" w:line="240" w:lineRule="auto"/>
        <w:jc w:val="center"/>
        <w:rPr>
          <w:rFonts w:ascii="Arial Narrow" w:hAnsi="Arial Narrow" w:cs="Times New Roman"/>
          <w:szCs w:val="20"/>
        </w:rPr>
      </w:pPr>
      <w:r w:rsidRPr="00070293">
        <w:rPr>
          <w:rFonts w:ascii="Arial Narrow" w:hAnsi="Arial Narrow" w:cs="Times New Roman"/>
          <w:szCs w:val="20"/>
        </w:rPr>
        <w:t>Fontes de Dados: DGEEC/MEC - Recenseamento Escolar</w:t>
      </w:r>
    </w:p>
    <w:p w:rsidR="00A974C4" w:rsidRPr="00070293" w:rsidRDefault="00A974C4" w:rsidP="00070293">
      <w:pPr>
        <w:spacing w:after="0" w:line="240" w:lineRule="auto"/>
        <w:jc w:val="center"/>
        <w:rPr>
          <w:rFonts w:ascii="Arial Narrow" w:hAnsi="Arial Narrow" w:cs="Times New Roman"/>
          <w:szCs w:val="20"/>
        </w:rPr>
      </w:pPr>
      <w:r w:rsidRPr="00070293">
        <w:rPr>
          <w:rFonts w:ascii="Arial Narrow" w:hAnsi="Arial Narrow" w:cs="Times New Roman"/>
          <w:szCs w:val="20"/>
        </w:rPr>
        <w:t>Fonte: PORDATA; Última atualização: 2016-03-20.</w:t>
      </w:r>
    </w:p>
    <w:p w:rsidR="00A974C4" w:rsidRPr="00070293" w:rsidRDefault="00A974C4" w:rsidP="00070293">
      <w:pPr>
        <w:spacing w:after="0" w:line="240" w:lineRule="auto"/>
        <w:jc w:val="center"/>
        <w:rPr>
          <w:rFonts w:ascii="Arial Narrow" w:hAnsi="Arial Narrow" w:cs="Times New Roman"/>
          <w:szCs w:val="20"/>
        </w:rPr>
      </w:pPr>
      <w:r w:rsidRPr="00070293">
        <w:rPr>
          <w:rFonts w:ascii="Arial Narrow" w:hAnsi="Arial Narrow" w:cs="Times New Roman"/>
          <w:szCs w:val="20"/>
        </w:rPr>
        <w:t>Nota: Dados não disponíveis para os Cursos Vocacionais.</w:t>
      </w:r>
    </w:p>
    <w:p w:rsidR="00A974C4" w:rsidRPr="003D1DE6" w:rsidRDefault="00A974C4" w:rsidP="00A7090E">
      <w:pPr>
        <w:jc w:val="left"/>
        <w:rPr>
          <w:szCs w:val="20"/>
        </w:rPr>
      </w:pPr>
    </w:p>
    <w:p w:rsidR="00A974C4" w:rsidRPr="003D1DE6" w:rsidRDefault="00A974C4" w:rsidP="002810A6">
      <w:pPr>
        <w:spacing w:after="120" w:line="276" w:lineRule="auto"/>
        <w:rPr>
          <w:color w:val="595959"/>
          <w:szCs w:val="20"/>
        </w:rPr>
      </w:pPr>
      <w:r>
        <w:rPr>
          <w:color w:val="595959"/>
          <w:szCs w:val="20"/>
        </w:rPr>
        <w:br w:type="page"/>
      </w:r>
      <w:r w:rsidRPr="003D1DE6">
        <w:rPr>
          <w:color w:val="595959"/>
          <w:szCs w:val="20"/>
        </w:rPr>
        <w:lastRenderedPageBreak/>
        <w:t>Por outro lado, é interessante notar que embora a predominância dos cursos profissionais se faça notar na oferta de qualificações intermédias na AML – representando 65% dos jovens inscritos em vias profissionalizantes e cerca de 28% do total de jovens matriculados no ensino secundário em 2014 –, essa predominância não é evidente nalguns dos concelhos da AML, em que os cursos de aprendizagem assumem uma parcela significativa da oferta (</w:t>
      </w:r>
      <w:r w:rsidR="0063537C">
        <w:fldChar w:fldCharType="begin"/>
      </w:r>
      <w:r w:rsidR="0063537C">
        <w:instrText xml:space="preserve"> REF _Ref449286233 \h  \* MERGEFORMAT </w:instrText>
      </w:r>
      <w:r w:rsidR="0063537C">
        <w:fldChar w:fldCharType="separate"/>
      </w:r>
      <w:r w:rsidR="00BB4857" w:rsidRPr="00BB4857">
        <w:rPr>
          <w:color w:val="595959"/>
          <w:szCs w:val="20"/>
        </w:rPr>
        <w:t>Tabela 7</w:t>
      </w:r>
      <w:r w:rsidR="0063537C">
        <w:fldChar w:fldCharType="end"/>
      </w:r>
      <w:r w:rsidRPr="003D1DE6">
        <w:rPr>
          <w:color w:val="595959"/>
          <w:szCs w:val="20"/>
        </w:rPr>
        <w:t>). É o caso, nomeadamente, da Amadora, em que os cursos de aprendizagem abrangem mais jovens do que os cursos profissionais (2.721 face a 2.098), do Seixal (1.430 face a 1.234) e de Vila Franca de Xira (1.464 face a 1.134). Também em Setúbal, o número de jovens inscritos em cursos de aprendizagem é muito próximo do de inscritos em cursos profissionais.</w:t>
      </w:r>
    </w:p>
    <w:p w:rsidR="00A974C4" w:rsidRPr="003D1DE6" w:rsidRDefault="00A974C4" w:rsidP="00A7090E">
      <w:pPr>
        <w:jc w:val="left"/>
        <w:rPr>
          <w:b/>
          <w:szCs w:val="20"/>
          <w:highlight w:val="yellow"/>
        </w:rPr>
      </w:pPr>
    </w:p>
    <w:p w:rsidR="00A974C4" w:rsidRPr="00430A96" w:rsidRDefault="00A974C4" w:rsidP="003049C8">
      <w:pPr>
        <w:pStyle w:val="Legenda"/>
        <w:rPr>
          <w:highlight w:val="yellow"/>
        </w:rPr>
      </w:pPr>
      <w:bookmarkStart w:id="34" w:name="_Ref449286233"/>
      <w:bookmarkStart w:id="35" w:name="_Toc455069162"/>
      <w:r w:rsidRPr="002F7FC2">
        <w:t xml:space="preserve">Tabela </w:t>
      </w:r>
      <w:r w:rsidR="0063537C">
        <w:fldChar w:fldCharType="begin"/>
      </w:r>
      <w:r w:rsidR="0063537C">
        <w:instrText xml:space="preserve"> SEQ Tabela \* ARABIC </w:instrText>
      </w:r>
      <w:r w:rsidR="0063537C">
        <w:fldChar w:fldCharType="separate"/>
      </w:r>
      <w:r w:rsidR="00BB4857">
        <w:rPr>
          <w:noProof/>
        </w:rPr>
        <w:t>7</w:t>
      </w:r>
      <w:r w:rsidR="0063537C">
        <w:rPr>
          <w:noProof/>
        </w:rPr>
        <w:fldChar w:fldCharType="end"/>
      </w:r>
      <w:bookmarkEnd w:id="34"/>
      <w:r w:rsidRPr="002F7FC2">
        <w:t>. Alunos jovens matriculados no Ensino Secundário, por modalidade de ensino na AML, por Concelho, 2014</w:t>
      </w:r>
      <w:bookmarkEnd w:id="35"/>
    </w:p>
    <w:tbl>
      <w:tblPr>
        <w:tblW w:w="5000" w:type="pct"/>
        <w:tblBorders>
          <w:top w:val="single" w:sz="4" w:space="0" w:color="4F81BD"/>
          <w:bottom w:val="single" w:sz="4" w:space="0" w:color="4F81BD"/>
        </w:tblBorders>
        <w:tblLayout w:type="fixed"/>
        <w:tblLook w:val="00A0" w:firstRow="1" w:lastRow="0" w:firstColumn="1" w:lastColumn="0" w:noHBand="0" w:noVBand="0"/>
      </w:tblPr>
      <w:tblGrid>
        <w:gridCol w:w="1913"/>
        <w:gridCol w:w="1281"/>
        <w:gridCol w:w="1122"/>
        <w:gridCol w:w="1440"/>
        <w:gridCol w:w="1601"/>
        <w:gridCol w:w="1122"/>
        <w:gridCol w:w="1110"/>
      </w:tblGrid>
      <w:tr w:rsidR="00A974C4" w:rsidRPr="00430A96" w:rsidTr="00CB5290">
        <w:trPr>
          <w:trHeight w:val="255"/>
        </w:trPr>
        <w:tc>
          <w:tcPr>
            <w:tcW w:w="997" w:type="pct"/>
            <w:tcBorders>
              <w:top w:val="single" w:sz="4" w:space="0" w:color="4F81BD"/>
              <w:bottom w:val="single" w:sz="4" w:space="0" w:color="4F81BD"/>
            </w:tcBorders>
          </w:tcPr>
          <w:p w:rsidR="00A974C4" w:rsidRPr="00CB5290" w:rsidRDefault="00A974C4" w:rsidP="00CB5290">
            <w:pPr>
              <w:spacing w:after="0" w:line="240" w:lineRule="auto"/>
              <w:jc w:val="center"/>
              <w:rPr>
                <w:rFonts w:ascii="Arial Narrow" w:hAnsi="Arial Narrow" w:cs="Times New Roman"/>
                <w:b/>
                <w:bCs/>
                <w:color w:val="000000"/>
                <w:sz w:val="22"/>
              </w:rPr>
            </w:pPr>
          </w:p>
        </w:tc>
        <w:tc>
          <w:tcPr>
            <w:tcW w:w="4003" w:type="pct"/>
            <w:gridSpan w:val="6"/>
            <w:tcBorders>
              <w:top w:val="single" w:sz="4" w:space="0" w:color="4F81BD"/>
              <w:bottom w:val="single" w:sz="4" w:space="0" w:color="4F81BD"/>
            </w:tcBorders>
          </w:tcPr>
          <w:p w:rsidR="00A974C4" w:rsidRPr="00CB5290" w:rsidRDefault="00A974C4" w:rsidP="00CB5290">
            <w:pPr>
              <w:spacing w:after="0" w:line="240" w:lineRule="auto"/>
              <w:jc w:val="center"/>
              <w:rPr>
                <w:rFonts w:ascii="Arial Narrow" w:hAnsi="Arial Narrow" w:cs="Times New Roman"/>
                <w:b/>
                <w:bCs/>
                <w:color w:val="000000"/>
                <w:sz w:val="22"/>
              </w:rPr>
            </w:pPr>
            <w:r w:rsidRPr="00CB5290">
              <w:rPr>
                <w:rFonts w:ascii="Arial Narrow" w:hAnsi="Arial Narrow" w:cs="Times New Roman"/>
                <w:b/>
                <w:color w:val="auto"/>
                <w:sz w:val="22"/>
              </w:rPr>
              <w:t>Jovens matriculados no Ensino Secundário</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rPr>
            </w:pPr>
          </w:p>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b/>
                <w:color w:val="000000"/>
                <w:szCs w:val="20"/>
                <w:lang w:val="en-GB"/>
              </w:rPr>
              <w:t>Concelho</w:t>
            </w:r>
          </w:p>
        </w:tc>
        <w:tc>
          <w:tcPr>
            <w:tcW w:w="668"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Cursos</w:t>
            </w:r>
          </w:p>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Gerais</w:t>
            </w:r>
          </w:p>
        </w:tc>
        <w:tc>
          <w:tcPr>
            <w:tcW w:w="585"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Cursos</w:t>
            </w:r>
          </w:p>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Tecnol.</w:t>
            </w:r>
          </w:p>
        </w:tc>
        <w:tc>
          <w:tcPr>
            <w:tcW w:w="751"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Cursos</w:t>
            </w:r>
          </w:p>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Profissionais</w:t>
            </w:r>
          </w:p>
        </w:tc>
        <w:tc>
          <w:tcPr>
            <w:tcW w:w="835"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Cursos</w:t>
            </w:r>
          </w:p>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Aprendizagem</w:t>
            </w:r>
          </w:p>
        </w:tc>
        <w:tc>
          <w:tcPr>
            <w:tcW w:w="585"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CEF</w:t>
            </w:r>
          </w:p>
        </w:tc>
        <w:tc>
          <w:tcPr>
            <w:tcW w:w="579" w:type="pct"/>
            <w:shd w:val="clear" w:color="auto" w:fill="DBE5F1"/>
          </w:tcPr>
          <w:p w:rsidR="00A974C4" w:rsidRPr="00CB5290" w:rsidRDefault="00A974C4" w:rsidP="00CB5290">
            <w:pPr>
              <w:spacing w:after="0" w:line="240" w:lineRule="auto"/>
              <w:jc w:val="center"/>
              <w:rPr>
                <w:rFonts w:ascii="Arial Narrow" w:hAnsi="Arial Narrow" w:cs="Times New Roman"/>
                <w:b/>
                <w:bCs/>
                <w:color w:val="000000"/>
                <w:szCs w:val="20"/>
                <w:lang w:val="en-GB"/>
              </w:rPr>
            </w:pPr>
            <w:r w:rsidRPr="00CB5290">
              <w:rPr>
                <w:rFonts w:ascii="Arial Narrow" w:hAnsi="Arial Narrow" w:cs="Times New Roman"/>
                <w:b/>
                <w:bCs/>
                <w:color w:val="000000"/>
                <w:szCs w:val="20"/>
                <w:lang w:val="en-GB"/>
              </w:rPr>
              <w:t xml:space="preserve">Total </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Alcochete</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485</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152</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658</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Almada</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3.</w:t>
            </w:r>
            <w:smartTag w:uri="urn:schemas-microsoft-com:office:smarttags" w:element="PersonName">
              <w:r w:rsidRPr="00CB5290">
                <w:rPr>
                  <w:rFonts w:ascii="Arial Narrow" w:hAnsi="Arial Narrow" w:cs="Times New Roman"/>
                  <w:color w:val="000000"/>
                  <w:szCs w:val="20"/>
                  <w:lang w:val="en-GB"/>
                </w:rPr>
                <w:t>60</w:t>
              </w:r>
            </w:smartTag>
            <w:r w:rsidRPr="00CB5290">
              <w:rPr>
                <w:rFonts w:ascii="Arial Narrow" w:hAnsi="Arial Narrow" w:cs="Times New Roman"/>
                <w:color w:val="000000"/>
                <w:szCs w:val="20"/>
                <w:lang w:val="en-GB"/>
              </w:rPr>
              <w:t>5</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19</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2.098</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5.722</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Amadora</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1.929</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2.022</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2.721</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222</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6.894</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smartTag w:uri="urn:schemas-microsoft-com:office:smarttags" w:element="place">
              <w:smartTag w:uri="urn:schemas-microsoft-com:office:smarttags" w:element="City">
                <w:r w:rsidRPr="00CB5290">
                  <w:rPr>
                    <w:rFonts w:ascii="Arial Narrow" w:hAnsi="Arial Narrow" w:cs="Times New Roman"/>
                    <w:color w:val="000000"/>
                    <w:szCs w:val="20"/>
                    <w:lang w:val="en-GB"/>
                  </w:rPr>
                  <w:t>Barreiro</w:t>
                </w:r>
              </w:smartTag>
            </w:smartTag>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2.009</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821</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2.830</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Cascais</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4.992</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23</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1.506</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345</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w:t>
            </w:r>
            <w:smartTag w:uri="urn:schemas-microsoft-com:office:smarttags" w:element="PersonName">
              <w:r w:rsidRPr="00CB5290">
                <w:rPr>
                  <w:rFonts w:ascii="Arial Narrow" w:hAnsi="Arial Narrow" w:cs="Times New Roman"/>
                  <w:color w:val="000000"/>
                  <w:szCs w:val="20"/>
                  <w:lang w:val="en-GB"/>
                </w:rPr>
                <w:t>60</w:t>
              </w:r>
            </w:smartTag>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6.926</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Lisboa</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14.062</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1.262</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9.387</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4.263</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164</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29.208</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Loures</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2.643</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1.011</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3.654</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Mafra</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1.428</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610</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2.038</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Moita</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w:t>
            </w:r>
            <w:smartTag w:uri="urn:schemas-microsoft-com:office:smarttags" w:element="PersonName">
              <w:r w:rsidRPr="00CB5290">
                <w:rPr>
                  <w:rFonts w:ascii="Arial Narrow" w:hAnsi="Arial Narrow" w:cs="Times New Roman"/>
                  <w:color w:val="000000"/>
                  <w:szCs w:val="20"/>
                  <w:lang w:val="en-GB"/>
                </w:rPr>
                <w:t>60</w:t>
              </w:r>
            </w:smartTag>
            <w:r w:rsidRPr="00CB5290">
              <w:rPr>
                <w:rFonts w:ascii="Arial Narrow" w:hAnsi="Arial Narrow" w:cs="Times New Roman"/>
                <w:color w:val="000000"/>
                <w:szCs w:val="20"/>
                <w:lang w:val="en-GB"/>
              </w:rPr>
              <w:t>1</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800</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1.401</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Montijo</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751</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431</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1.182</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Odivelas</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2.939</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896</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115</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3.950</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Oeiras</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4.040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1.176</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5.216</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Palmela</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1.250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176</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1.426</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Seixal</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2.575</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1.234</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1.430</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241</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5.480</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Sesimbra</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833</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354</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1.187</w:t>
            </w:r>
          </w:p>
        </w:tc>
      </w:tr>
      <w:tr w:rsidR="00A974C4" w:rsidRPr="004B7F7A" w:rsidTr="00CB5290">
        <w:trPr>
          <w:trHeight w:val="255"/>
        </w:trPr>
        <w:tc>
          <w:tcPr>
            <w:tcW w:w="997" w:type="pct"/>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Setúbal</w:t>
            </w:r>
          </w:p>
        </w:tc>
        <w:tc>
          <w:tcPr>
            <w:tcW w:w="668"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2.349</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1.153</w:t>
            </w:r>
          </w:p>
        </w:tc>
        <w:tc>
          <w:tcPr>
            <w:tcW w:w="83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1.054</w:t>
            </w:r>
          </w:p>
        </w:tc>
        <w:tc>
          <w:tcPr>
            <w:tcW w:w="585" w:type="pct"/>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122</w:t>
            </w:r>
          </w:p>
        </w:tc>
        <w:tc>
          <w:tcPr>
            <w:tcW w:w="579" w:type="pct"/>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4.692</w:t>
            </w:r>
          </w:p>
        </w:tc>
      </w:tr>
      <w:tr w:rsidR="00A974C4" w:rsidRPr="004B7F7A" w:rsidTr="00CB5290">
        <w:trPr>
          <w:trHeight w:val="255"/>
        </w:trPr>
        <w:tc>
          <w:tcPr>
            <w:tcW w:w="997" w:type="pct"/>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Sintra</w:t>
            </w:r>
          </w:p>
        </w:tc>
        <w:tc>
          <w:tcPr>
            <w:tcW w:w="668"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7.333</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2.268</w:t>
            </w:r>
          </w:p>
        </w:tc>
        <w:tc>
          <w:tcPr>
            <w:tcW w:w="83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756</w:t>
            </w:r>
          </w:p>
        </w:tc>
        <w:tc>
          <w:tcPr>
            <w:tcW w:w="585" w:type="pct"/>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26</w:t>
            </w:r>
          </w:p>
        </w:tc>
        <w:tc>
          <w:tcPr>
            <w:tcW w:w="579" w:type="pct"/>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10.383</w:t>
            </w:r>
          </w:p>
        </w:tc>
      </w:tr>
      <w:tr w:rsidR="00A974C4" w:rsidRPr="004B7F7A" w:rsidTr="00CB5290">
        <w:trPr>
          <w:trHeight w:val="255"/>
        </w:trPr>
        <w:tc>
          <w:tcPr>
            <w:tcW w:w="997" w:type="pct"/>
            <w:tcBorders>
              <w:bottom w:val="single" w:sz="4" w:space="0" w:color="auto"/>
            </w:tcBorders>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Vila Franca de Xira</w:t>
            </w:r>
          </w:p>
        </w:tc>
        <w:tc>
          <w:tcPr>
            <w:tcW w:w="668"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2.014</w:t>
            </w:r>
          </w:p>
        </w:tc>
        <w:tc>
          <w:tcPr>
            <w:tcW w:w="585"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0</w:t>
            </w:r>
          </w:p>
        </w:tc>
        <w:tc>
          <w:tcPr>
            <w:tcW w:w="751"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1.134</w:t>
            </w:r>
          </w:p>
        </w:tc>
        <w:tc>
          <w:tcPr>
            <w:tcW w:w="835"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1.464</w:t>
            </w:r>
          </w:p>
        </w:tc>
        <w:tc>
          <w:tcPr>
            <w:tcW w:w="585" w:type="pct"/>
            <w:tcBorders>
              <w:bottom w:val="single" w:sz="4" w:space="0" w:color="auto"/>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131</w:t>
            </w:r>
          </w:p>
        </w:tc>
        <w:tc>
          <w:tcPr>
            <w:tcW w:w="579" w:type="pct"/>
            <w:tcBorders>
              <w:bottom w:val="single" w:sz="4" w:space="0" w:color="auto"/>
            </w:tcBorders>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4.743</w:t>
            </w:r>
          </w:p>
        </w:tc>
      </w:tr>
      <w:tr w:rsidR="00A974C4" w:rsidRPr="004B7F7A" w:rsidTr="00CB5290">
        <w:trPr>
          <w:trHeight w:val="255"/>
        </w:trPr>
        <w:tc>
          <w:tcPr>
            <w:tcW w:w="997" w:type="pct"/>
            <w:tcBorders>
              <w:top w:val="single" w:sz="4" w:space="0" w:color="auto"/>
              <w:bottom w:val="single" w:sz="4" w:space="0" w:color="auto"/>
            </w:tcBorders>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b/>
                <w:color w:val="000000"/>
                <w:szCs w:val="20"/>
                <w:lang w:val="en-GB"/>
              </w:rPr>
              <w:t>AML</w:t>
            </w:r>
          </w:p>
        </w:tc>
        <w:tc>
          <w:tcPr>
            <w:tcW w:w="668" w:type="pct"/>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cs="Times New Roman"/>
                <w:b/>
                <w:color w:val="000000"/>
                <w:szCs w:val="20"/>
                <w:lang w:val="en-GB"/>
              </w:rPr>
            </w:pPr>
            <w:r w:rsidRPr="00CB5290">
              <w:rPr>
                <w:rFonts w:ascii="Arial Narrow" w:hAnsi="Arial Narrow" w:cs="Times New Roman"/>
                <w:b/>
                <w:color w:val="000000"/>
                <w:szCs w:val="20"/>
                <w:lang w:val="en-GB"/>
              </w:rPr>
              <w:t xml:space="preserve"> 55.838</w:t>
            </w:r>
          </w:p>
        </w:tc>
        <w:tc>
          <w:tcPr>
            <w:tcW w:w="585" w:type="pct"/>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cs="Times New Roman"/>
                <w:b/>
                <w:color w:val="000000"/>
                <w:szCs w:val="20"/>
                <w:lang w:val="en-GB"/>
              </w:rPr>
            </w:pPr>
            <w:r w:rsidRPr="00CB5290">
              <w:rPr>
                <w:rFonts w:ascii="Arial Narrow" w:hAnsi="Arial Narrow" w:cs="Times New Roman"/>
                <w:b/>
                <w:color w:val="000000"/>
                <w:szCs w:val="20"/>
                <w:lang w:val="en-GB"/>
              </w:rPr>
              <w:t xml:space="preserve"> 1.304</w:t>
            </w:r>
          </w:p>
        </w:tc>
        <w:tc>
          <w:tcPr>
            <w:tcW w:w="751" w:type="pct"/>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cs="Times New Roman"/>
                <w:b/>
                <w:color w:val="000000"/>
                <w:szCs w:val="20"/>
                <w:lang w:val="en-GB"/>
              </w:rPr>
            </w:pPr>
            <w:r w:rsidRPr="00CB5290">
              <w:rPr>
                <w:rFonts w:ascii="Arial Narrow" w:hAnsi="Arial Narrow" w:cs="Times New Roman"/>
                <w:b/>
                <w:color w:val="000000"/>
                <w:szCs w:val="20"/>
                <w:lang w:val="en-GB"/>
              </w:rPr>
              <w:t xml:space="preserve"> 27.229</w:t>
            </w:r>
          </w:p>
        </w:tc>
        <w:tc>
          <w:tcPr>
            <w:tcW w:w="835" w:type="pct"/>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cs="Times New Roman"/>
                <w:b/>
                <w:color w:val="000000"/>
                <w:szCs w:val="20"/>
                <w:lang w:val="en-GB"/>
              </w:rPr>
            </w:pPr>
            <w:r w:rsidRPr="00CB5290">
              <w:rPr>
                <w:rFonts w:ascii="Arial Narrow" w:hAnsi="Arial Narrow" w:cs="Times New Roman"/>
                <w:b/>
                <w:color w:val="000000"/>
                <w:szCs w:val="20"/>
                <w:lang w:val="en-GB"/>
              </w:rPr>
              <w:t xml:space="preserve"> 12.148</w:t>
            </w:r>
          </w:p>
        </w:tc>
        <w:tc>
          <w:tcPr>
            <w:tcW w:w="585" w:type="pct"/>
            <w:tcBorders>
              <w:top w:val="single" w:sz="4" w:space="0" w:color="auto"/>
              <w:bottom w:val="single" w:sz="4" w:space="0" w:color="auto"/>
            </w:tcBorders>
          </w:tcPr>
          <w:p w:rsidR="00A974C4" w:rsidRPr="00CB5290" w:rsidRDefault="00A974C4" w:rsidP="00CB5290">
            <w:pPr>
              <w:spacing w:after="0" w:line="240" w:lineRule="auto"/>
              <w:jc w:val="right"/>
              <w:rPr>
                <w:rFonts w:ascii="Arial Narrow" w:hAnsi="Arial Narrow" w:cs="Times New Roman"/>
                <w:b/>
                <w:color w:val="000000"/>
                <w:szCs w:val="20"/>
                <w:lang w:val="en-GB"/>
              </w:rPr>
            </w:pPr>
            <w:r w:rsidRPr="00CB5290">
              <w:rPr>
                <w:rFonts w:ascii="Arial Narrow" w:hAnsi="Arial Narrow" w:cs="Times New Roman"/>
                <w:b/>
                <w:color w:val="000000"/>
                <w:szCs w:val="20"/>
                <w:lang w:val="en-GB"/>
              </w:rPr>
              <w:t xml:space="preserve"> 966</w:t>
            </w:r>
          </w:p>
        </w:tc>
        <w:tc>
          <w:tcPr>
            <w:tcW w:w="579" w:type="pct"/>
            <w:tcBorders>
              <w:top w:val="single" w:sz="4" w:space="0" w:color="auto"/>
              <w:bottom w:val="single" w:sz="4" w:space="0" w:color="auto"/>
            </w:tcBorders>
            <w:noWrap/>
          </w:tcPr>
          <w:p w:rsidR="00A974C4" w:rsidRPr="00CB5290" w:rsidRDefault="00A974C4" w:rsidP="00CB5290">
            <w:pPr>
              <w:spacing w:after="0" w:line="240" w:lineRule="auto"/>
              <w:jc w:val="right"/>
              <w:rPr>
                <w:rFonts w:ascii="Arial Narrow" w:hAnsi="Arial Narrow" w:cs="Times New Roman"/>
                <w:b/>
                <w:color w:val="auto"/>
                <w:szCs w:val="20"/>
                <w:lang w:val="en-GB"/>
              </w:rPr>
            </w:pPr>
            <w:r w:rsidRPr="00CB5290">
              <w:rPr>
                <w:rFonts w:ascii="Arial Narrow" w:hAnsi="Arial Narrow" w:cs="Times New Roman"/>
                <w:b/>
                <w:color w:val="auto"/>
                <w:szCs w:val="20"/>
                <w:lang w:val="en-GB"/>
              </w:rPr>
              <w:t xml:space="preserve"> 97.590</w:t>
            </w:r>
          </w:p>
        </w:tc>
      </w:tr>
      <w:tr w:rsidR="00A974C4" w:rsidRPr="004B7F7A" w:rsidTr="00CB5290">
        <w:trPr>
          <w:trHeight w:val="255"/>
        </w:trPr>
        <w:tc>
          <w:tcPr>
            <w:tcW w:w="997"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left"/>
              <w:rPr>
                <w:rFonts w:ascii="Arial Narrow" w:hAnsi="Arial Narrow" w:cs="Times New Roman"/>
                <w:b/>
                <w:bCs/>
                <w:color w:val="000000"/>
                <w:szCs w:val="20"/>
                <w:lang w:val="en-GB"/>
              </w:rPr>
            </w:pPr>
            <w:r w:rsidRPr="00CB5290">
              <w:rPr>
                <w:rFonts w:ascii="Arial Narrow" w:hAnsi="Arial Narrow" w:cs="Times New Roman"/>
                <w:color w:val="000000"/>
                <w:szCs w:val="20"/>
                <w:lang w:val="en-GB"/>
              </w:rPr>
              <w:t>Continente</w:t>
            </w:r>
          </w:p>
        </w:tc>
        <w:tc>
          <w:tcPr>
            <w:tcW w:w="668"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190.090</w:t>
            </w:r>
          </w:p>
        </w:tc>
        <w:tc>
          <w:tcPr>
            <w:tcW w:w="585"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6.085</w:t>
            </w:r>
          </w:p>
        </w:tc>
        <w:tc>
          <w:tcPr>
            <w:tcW w:w="751"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111.590</w:t>
            </w:r>
          </w:p>
        </w:tc>
        <w:tc>
          <w:tcPr>
            <w:tcW w:w="835"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34.729</w:t>
            </w:r>
          </w:p>
        </w:tc>
        <w:tc>
          <w:tcPr>
            <w:tcW w:w="585" w:type="pct"/>
            <w:tcBorders>
              <w:top w:val="single" w:sz="4" w:space="0" w:color="auto"/>
              <w:bottom w:val="single" w:sz="4" w:space="0" w:color="4F81BD"/>
            </w:tcBorders>
            <w:shd w:val="clear" w:color="auto" w:fill="DBE5F1"/>
          </w:tcPr>
          <w:p w:rsidR="00A974C4" w:rsidRPr="00CB5290" w:rsidRDefault="00A974C4" w:rsidP="00CB5290">
            <w:pPr>
              <w:spacing w:after="0" w:line="240" w:lineRule="auto"/>
              <w:jc w:val="right"/>
              <w:rPr>
                <w:rFonts w:ascii="Arial Narrow" w:hAnsi="Arial Narrow" w:cs="Times New Roman"/>
                <w:color w:val="000000"/>
                <w:szCs w:val="20"/>
                <w:lang w:val="en-GB"/>
              </w:rPr>
            </w:pPr>
            <w:r w:rsidRPr="00CB5290">
              <w:rPr>
                <w:rFonts w:ascii="Arial Narrow" w:hAnsi="Arial Narrow" w:cs="Times New Roman"/>
                <w:color w:val="000000"/>
                <w:szCs w:val="20"/>
                <w:lang w:val="en-GB"/>
              </w:rPr>
              <w:t xml:space="preserve"> 1.497</w:t>
            </w:r>
          </w:p>
        </w:tc>
        <w:tc>
          <w:tcPr>
            <w:tcW w:w="579" w:type="pct"/>
            <w:tcBorders>
              <w:top w:val="single" w:sz="4" w:space="0" w:color="auto"/>
              <w:bottom w:val="single" w:sz="4" w:space="0" w:color="4F81BD"/>
            </w:tcBorders>
            <w:shd w:val="clear" w:color="auto" w:fill="DBE5F1"/>
            <w:noWrap/>
          </w:tcPr>
          <w:p w:rsidR="00A974C4" w:rsidRPr="00CB5290" w:rsidRDefault="00A974C4" w:rsidP="00CB5290">
            <w:pPr>
              <w:spacing w:after="0" w:line="240" w:lineRule="auto"/>
              <w:jc w:val="right"/>
              <w:rPr>
                <w:rFonts w:ascii="Arial Narrow" w:hAnsi="Arial Narrow" w:cs="Times New Roman"/>
                <w:color w:val="auto"/>
                <w:szCs w:val="20"/>
                <w:lang w:val="en-GB"/>
              </w:rPr>
            </w:pPr>
            <w:r w:rsidRPr="00CB5290">
              <w:rPr>
                <w:rFonts w:ascii="Arial Narrow" w:hAnsi="Arial Narrow" w:cs="Times New Roman"/>
                <w:color w:val="auto"/>
                <w:szCs w:val="20"/>
                <w:lang w:val="en-GB"/>
              </w:rPr>
              <w:t xml:space="preserve"> 344.370</w:t>
            </w:r>
          </w:p>
        </w:tc>
      </w:tr>
    </w:tbl>
    <w:p w:rsidR="00A974C4" w:rsidRPr="002F7FC2" w:rsidRDefault="00A974C4" w:rsidP="002810A6">
      <w:pPr>
        <w:spacing w:after="0" w:line="240" w:lineRule="auto"/>
        <w:jc w:val="center"/>
        <w:rPr>
          <w:rFonts w:ascii="Arial Narrow" w:hAnsi="Arial Narrow" w:cs="Times New Roman"/>
        </w:rPr>
      </w:pPr>
      <w:r w:rsidRPr="002F7FC2">
        <w:rPr>
          <w:rFonts w:ascii="Arial Narrow" w:hAnsi="Arial Narrow" w:cs="Times New Roman"/>
        </w:rPr>
        <w:t>Fontes de Dados: DGEEC/MEC - Recenseamento Escolar</w:t>
      </w:r>
      <w:r>
        <w:rPr>
          <w:rFonts w:ascii="Arial Narrow" w:hAnsi="Arial Narrow" w:cs="Times New Roman"/>
        </w:rPr>
        <w:t xml:space="preserve">; </w:t>
      </w:r>
      <w:r w:rsidRPr="002F7FC2">
        <w:rPr>
          <w:rFonts w:ascii="Arial Narrow" w:hAnsi="Arial Narrow" w:cs="Times New Roman"/>
        </w:rPr>
        <w:t>PORDATA; Última atualização: 2016-03-20.</w:t>
      </w:r>
    </w:p>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 xml:space="preserve">Fonte: </w:t>
      </w:r>
      <w:r w:rsidRPr="00430A96">
        <w:rPr>
          <w:rFonts w:ascii="Arial Narrow" w:hAnsi="Arial Narrow" w:cs="Times New Roman"/>
        </w:rPr>
        <w:t>Nota: Dados não disponíveis para os Cursos Vocacionais.</w:t>
      </w:r>
    </w:p>
    <w:p w:rsidR="00A974C4" w:rsidRPr="00EA1215" w:rsidRDefault="00A974C4" w:rsidP="00EA1215">
      <w:pPr>
        <w:spacing w:after="120" w:line="276" w:lineRule="auto"/>
        <w:rPr>
          <w:szCs w:val="20"/>
        </w:rPr>
      </w:pPr>
    </w:p>
    <w:p w:rsidR="00A974C4" w:rsidRPr="00EA1215" w:rsidRDefault="00A974C4" w:rsidP="00EA1215">
      <w:pPr>
        <w:spacing w:after="120" w:line="276" w:lineRule="auto"/>
        <w:rPr>
          <w:szCs w:val="20"/>
        </w:rPr>
      </w:pPr>
      <w:r w:rsidRPr="00EA1215">
        <w:rPr>
          <w:szCs w:val="20"/>
        </w:rPr>
        <w:t xml:space="preserve">Estes dados revelam naturalmente a localização e o dinamismo dos centros de formação profissional do IEFP na formação inicial de jovens e sublinham a atenção que, do ponto de vista do planeamento da oferta de qualificações intermédias, deve ser data também à oferta de cursos de aprendizagem, em estreita articulação quer com os territórios em que assumem maior expressão, quer com as ofertas disponíveis de cursos profissionais no conjunto da AML. Note-se que, em </w:t>
      </w:r>
      <w:smartTag w:uri="urn:schemas-microsoft-com:office:smarttags" w:element="metricconverter">
        <w:smartTagPr>
          <w:attr w:name="ProductID" w:val="2014, a"/>
        </w:smartTagPr>
        <w:r w:rsidRPr="00EA1215">
          <w:rPr>
            <w:szCs w:val="20"/>
          </w:rPr>
          <w:t>2014, a</w:t>
        </w:r>
      </w:smartTag>
      <w:r w:rsidRPr="00EA1215">
        <w:rPr>
          <w:szCs w:val="20"/>
        </w:rPr>
        <w:t xml:space="preserve"> oferta de cursos de aprendizagem com jovens inscritos estava apenas presente em 8 dos 18 concelhos da AML – Lisboa, Amadora, Vila Franca de Xira, Seixal, Setúbal, Sintra, Cascais, Odivelas – mas com expressões, em volume e peso no total de jovens em vias profissionalizantes, muito distintas por concelho.</w:t>
      </w:r>
    </w:p>
    <w:p w:rsidR="00A974C4" w:rsidRPr="00F24A5B" w:rsidRDefault="00A974C4" w:rsidP="00A7090E">
      <w:pPr>
        <w:jc w:val="left"/>
        <w:rPr>
          <w:rFonts w:ascii="Arial Narrow" w:hAnsi="Arial Narrow" w:cs="Times New Roman"/>
          <w:b/>
          <w:i/>
          <w:color w:val="1F497D"/>
          <w:sz w:val="22"/>
          <w:szCs w:val="22"/>
        </w:rPr>
      </w:pPr>
      <w:r>
        <w:rPr>
          <w:rFonts w:ascii="Arial Narrow" w:hAnsi="Arial Narrow" w:cs="Times New Roman"/>
          <w:b/>
          <w:i/>
          <w:color w:val="1F497D"/>
          <w:sz w:val="22"/>
          <w:szCs w:val="22"/>
        </w:rPr>
        <w:br w:type="page"/>
      </w:r>
      <w:r w:rsidRPr="00F24A5B">
        <w:rPr>
          <w:rFonts w:ascii="Arial Narrow" w:hAnsi="Arial Narrow" w:cs="Times New Roman"/>
          <w:b/>
          <w:i/>
          <w:color w:val="1F497D"/>
          <w:sz w:val="22"/>
          <w:szCs w:val="22"/>
        </w:rPr>
        <w:lastRenderedPageBreak/>
        <w:t xml:space="preserve">Indicadores do ensino secundário, na AML </w:t>
      </w:r>
    </w:p>
    <w:p w:rsidR="00A974C4" w:rsidRPr="00664735" w:rsidRDefault="00A974C4" w:rsidP="008A2BAC">
      <w:pPr>
        <w:pStyle w:val="Legenda"/>
        <w:spacing w:after="120" w:line="276" w:lineRule="auto"/>
        <w:jc w:val="both"/>
        <w:rPr>
          <w:rFonts w:ascii="Arial" w:hAnsi="Arial" w:cs="Arial"/>
          <w:b w:val="0"/>
        </w:rPr>
      </w:pPr>
      <w:r w:rsidRPr="00664735">
        <w:rPr>
          <w:rFonts w:ascii="Arial" w:hAnsi="Arial" w:cs="Arial"/>
          <w:b w:val="0"/>
        </w:rPr>
        <w:t xml:space="preserve">De uma forma geral, os indicadores de escolarização e de resultados escolares no ensino secundário na AML, em 2013/14, como se pode ver na </w:t>
      </w:r>
      <w:r w:rsidR="0063537C">
        <w:fldChar w:fldCharType="begin"/>
      </w:r>
      <w:r w:rsidR="0063537C">
        <w:instrText xml:space="preserve"> REF _Ref449296927 \h  \* MERGEFORMAT </w:instrText>
      </w:r>
      <w:r w:rsidR="0063537C">
        <w:fldChar w:fldCharType="separate"/>
      </w:r>
      <w:r w:rsidR="00BB4857" w:rsidRPr="00BB4857">
        <w:rPr>
          <w:rFonts w:ascii="Arial" w:hAnsi="Arial" w:cs="Arial"/>
          <w:b w:val="0"/>
        </w:rPr>
        <w:t>Tabela 8</w:t>
      </w:r>
      <w:r w:rsidR="0063537C">
        <w:fldChar w:fldCharType="end"/>
      </w:r>
      <w:r w:rsidRPr="00664735">
        <w:rPr>
          <w:rFonts w:ascii="Arial" w:hAnsi="Arial" w:cs="Arial"/>
          <w:b w:val="0"/>
        </w:rPr>
        <w:t>, são próximos dos registados no Continente, sendo contudo de salientar que a taxa bruta de escolarização</w:t>
      </w:r>
      <w:r w:rsidRPr="00664735">
        <w:rPr>
          <w:rStyle w:val="Refdenotaderodap"/>
          <w:rFonts w:ascii="Arial" w:hAnsi="Arial" w:cs="Arial"/>
          <w:b w:val="0"/>
        </w:rPr>
        <w:footnoteReference w:id="1"/>
      </w:r>
      <w:r w:rsidRPr="00664735">
        <w:rPr>
          <w:rFonts w:ascii="Arial" w:hAnsi="Arial" w:cs="Arial"/>
          <w:b w:val="0"/>
        </w:rPr>
        <w:t xml:space="preserve"> é mais elevada na AML (127,6%) do que no Continente (116,9%), mostrando que a população escolar que frequenta o ensino secundário na AML é superior à população residente em idade normal de frequência desse ciclo de estudo (15-17 anos). Já no que respeita à taxa de escolarização real</w:t>
      </w:r>
      <w:r w:rsidRPr="00664735">
        <w:rPr>
          <w:rStyle w:val="Refdenotaderodap"/>
          <w:rFonts w:ascii="Arial" w:hAnsi="Arial" w:cs="Arial"/>
          <w:b w:val="0"/>
        </w:rPr>
        <w:footnoteReference w:id="2"/>
      </w:r>
      <w:r w:rsidRPr="00664735">
        <w:rPr>
          <w:rFonts w:ascii="Arial" w:hAnsi="Arial" w:cs="Arial"/>
          <w:b w:val="0"/>
        </w:rPr>
        <w:t xml:space="preserve">, a AML assume um valor (73,6%) muito próximo do no Continente (75,2%), significando que apenas 74% dos jovens residentes entre os 15 e 17 anos na AML frequentam o ensino secundário. Estes dados tanto indiciam níveis de insucesso escolar significativos entre os alunos, com taxas de retenção e desistência, prévias ou durante o ensino secundário, que prolongam a idade de frequência deste ciclo de estudos como alguma capacidade de captação de jovens e adultos, depois dos 17 anos, pelo sistema de educação e formação. </w:t>
      </w:r>
    </w:p>
    <w:p w:rsidR="00A974C4" w:rsidRPr="00EA1215" w:rsidRDefault="00A974C4" w:rsidP="008A2BAC">
      <w:pPr>
        <w:spacing w:after="120" w:line="276" w:lineRule="auto"/>
        <w:rPr>
          <w:szCs w:val="20"/>
        </w:rPr>
      </w:pPr>
    </w:p>
    <w:p w:rsidR="00A974C4" w:rsidRPr="002F7FC2" w:rsidRDefault="00A974C4" w:rsidP="003049C8">
      <w:pPr>
        <w:pStyle w:val="Legenda"/>
        <w:rPr>
          <w:sz w:val="22"/>
          <w:szCs w:val="22"/>
          <w:highlight w:val="yellow"/>
        </w:rPr>
      </w:pPr>
      <w:bookmarkStart w:id="36" w:name="_Ref449296927"/>
      <w:bookmarkStart w:id="37" w:name="_Toc455069163"/>
      <w:r w:rsidRPr="002F7FC2">
        <w:t xml:space="preserve">Tabela </w:t>
      </w:r>
      <w:r w:rsidR="0063537C">
        <w:fldChar w:fldCharType="begin"/>
      </w:r>
      <w:r w:rsidR="0063537C">
        <w:instrText xml:space="preserve"> SEQ Tabela \* ARABIC </w:instrText>
      </w:r>
      <w:r w:rsidR="0063537C">
        <w:fldChar w:fldCharType="separate"/>
      </w:r>
      <w:r w:rsidR="00BB4857">
        <w:rPr>
          <w:noProof/>
        </w:rPr>
        <w:t>8</w:t>
      </w:r>
      <w:r w:rsidR="0063537C">
        <w:rPr>
          <w:noProof/>
        </w:rPr>
        <w:fldChar w:fldCharType="end"/>
      </w:r>
      <w:bookmarkEnd w:id="36"/>
      <w:r w:rsidRPr="002F7FC2">
        <w:t>. Indicadores de escolarização e de resultados escolares no Ensino Secundário, AML e Continente</w:t>
      </w:r>
      <w:r>
        <w:t>. 2004/05 e</w:t>
      </w:r>
      <w:r w:rsidRPr="002F7FC2">
        <w:t xml:space="preserve"> 2013/14</w:t>
      </w:r>
      <w:bookmarkEnd w:id="37"/>
    </w:p>
    <w:tbl>
      <w:tblPr>
        <w:tblW w:w="5000" w:type="pct"/>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287"/>
        <w:gridCol w:w="3246"/>
        <w:gridCol w:w="1015"/>
        <w:gridCol w:w="1015"/>
        <w:gridCol w:w="1015"/>
        <w:gridCol w:w="1011"/>
      </w:tblGrid>
      <w:tr w:rsidR="00A974C4" w:rsidRPr="00EA1215" w:rsidTr="00CB5290">
        <w:trPr>
          <w:trHeight w:val="360"/>
          <w:jc w:val="center"/>
        </w:trPr>
        <w:tc>
          <w:tcPr>
            <w:tcW w:w="1193" w:type="pct"/>
          </w:tcPr>
          <w:p w:rsidR="00A974C4" w:rsidRPr="00C006A9" w:rsidRDefault="00A974C4" w:rsidP="00CB5290">
            <w:pPr>
              <w:spacing w:after="0" w:line="240" w:lineRule="auto"/>
              <w:jc w:val="left"/>
              <w:rPr>
                <w:rFonts w:ascii="Arial Narrow" w:hAnsi="Arial Narrow" w:cs="Times New Roman"/>
                <w:b/>
                <w:bCs/>
                <w:color w:val="595959"/>
                <w:szCs w:val="20"/>
                <w:lang w:val="en-GB"/>
              </w:rPr>
            </w:pPr>
          </w:p>
        </w:tc>
        <w:tc>
          <w:tcPr>
            <w:tcW w:w="1693" w:type="pct"/>
          </w:tcPr>
          <w:p w:rsidR="00A974C4" w:rsidRPr="00C006A9" w:rsidRDefault="00A974C4" w:rsidP="00CB5290">
            <w:pPr>
              <w:spacing w:after="0" w:line="240" w:lineRule="auto"/>
              <w:jc w:val="left"/>
              <w:rPr>
                <w:rFonts w:ascii="Arial Narrow" w:hAnsi="Arial Narrow" w:cs="Times New Roman"/>
                <w:b/>
                <w:bCs/>
                <w:color w:val="595959"/>
                <w:szCs w:val="20"/>
                <w:lang w:val="en-GB"/>
              </w:rPr>
            </w:pPr>
          </w:p>
        </w:tc>
        <w:tc>
          <w:tcPr>
            <w:tcW w:w="1057" w:type="pct"/>
            <w:gridSpan w:val="2"/>
          </w:tcPr>
          <w:p w:rsidR="00A974C4" w:rsidRPr="00C006A9" w:rsidRDefault="00A974C4" w:rsidP="00CB5290">
            <w:pPr>
              <w:spacing w:after="0" w:line="240" w:lineRule="auto"/>
              <w:jc w:val="center"/>
              <w:rPr>
                <w:rFonts w:ascii="Arial Narrow" w:hAnsi="Arial Narrow" w:cs="Times New Roman"/>
                <w:b/>
                <w:bCs/>
                <w:color w:val="595959"/>
                <w:szCs w:val="20"/>
                <w:lang w:val="en-GB"/>
              </w:rPr>
            </w:pPr>
            <w:r w:rsidRPr="00C006A9">
              <w:rPr>
                <w:rFonts w:ascii="Arial Narrow" w:hAnsi="Arial Narrow" w:cs="Times New Roman"/>
                <w:b/>
                <w:color w:val="595959"/>
                <w:szCs w:val="20"/>
                <w:lang w:val="en-GB"/>
              </w:rPr>
              <w:t>AML</w:t>
            </w:r>
          </w:p>
        </w:tc>
        <w:tc>
          <w:tcPr>
            <w:tcW w:w="1057" w:type="pct"/>
            <w:gridSpan w:val="2"/>
          </w:tcPr>
          <w:p w:rsidR="00A974C4" w:rsidRPr="00C006A9" w:rsidRDefault="00A974C4" w:rsidP="00CB5290">
            <w:pPr>
              <w:spacing w:after="0" w:line="240" w:lineRule="auto"/>
              <w:jc w:val="center"/>
              <w:rPr>
                <w:rFonts w:ascii="Arial Narrow" w:hAnsi="Arial Narrow" w:cs="Times New Roman"/>
                <w:b/>
                <w:bCs/>
                <w:color w:val="595959"/>
                <w:szCs w:val="20"/>
                <w:lang w:val="en-GB"/>
              </w:rPr>
            </w:pPr>
            <w:r w:rsidRPr="00C006A9">
              <w:rPr>
                <w:rFonts w:ascii="Arial Narrow" w:hAnsi="Arial Narrow" w:cs="Times New Roman"/>
                <w:b/>
                <w:color w:val="595959"/>
                <w:szCs w:val="20"/>
                <w:lang w:val="en-GB"/>
              </w:rPr>
              <w:t>Continente</w:t>
            </w:r>
          </w:p>
        </w:tc>
      </w:tr>
      <w:tr w:rsidR="00A974C4" w:rsidRPr="00EA1215" w:rsidTr="00CB5290">
        <w:trPr>
          <w:trHeight w:val="255"/>
          <w:jc w:val="center"/>
        </w:trPr>
        <w:tc>
          <w:tcPr>
            <w:tcW w:w="1193" w:type="pct"/>
            <w:shd w:val="clear" w:color="auto" w:fill="DBE5F1"/>
          </w:tcPr>
          <w:p w:rsidR="00A974C4" w:rsidRPr="00C006A9" w:rsidRDefault="00A974C4" w:rsidP="00CB5290">
            <w:pPr>
              <w:spacing w:after="0" w:line="240" w:lineRule="auto"/>
              <w:jc w:val="left"/>
              <w:rPr>
                <w:rFonts w:ascii="Arial Narrow" w:hAnsi="Arial Narrow" w:cs="Times New Roman"/>
                <w:b/>
                <w:bCs/>
                <w:color w:val="595959"/>
                <w:szCs w:val="20"/>
                <w:lang w:val="en-GB"/>
              </w:rPr>
            </w:pPr>
          </w:p>
        </w:tc>
        <w:tc>
          <w:tcPr>
            <w:tcW w:w="1693" w:type="pct"/>
            <w:shd w:val="clear" w:color="auto" w:fill="DBE5F1"/>
            <w:noWrap/>
          </w:tcPr>
          <w:p w:rsidR="00A974C4" w:rsidRPr="00C006A9" w:rsidRDefault="00A974C4" w:rsidP="00CB5290">
            <w:pPr>
              <w:spacing w:after="0" w:line="240" w:lineRule="auto"/>
              <w:jc w:val="left"/>
              <w:rPr>
                <w:rFonts w:ascii="Arial Narrow" w:hAnsi="Arial Narrow" w:cs="Times New Roman"/>
                <w:b/>
                <w:color w:val="595959"/>
                <w:szCs w:val="20"/>
                <w:lang w:val="en-GB"/>
              </w:rPr>
            </w:pP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
                <w:bCs/>
                <w:color w:val="595959"/>
                <w:szCs w:val="20"/>
                <w:lang w:val="en-GB"/>
              </w:rPr>
            </w:pPr>
            <w:r w:rsidRPr="00C006A9">
              <w:rPr>
                <w:rFonts w:ascii="Arial Narrow" w:hAnsi="Arial Narrow" w:cs="Times New Roman"/>
                <w:b/>
                <w:bCs/>
                <w:color w:val="595959"/>
                <w:szCs w:val="20"/>
                <w:lang w:val="en-GB"/>
              </w:rPr>
              <w:t>2004/05</w:t>
            </w:r>
          </w:p>
        </w:tc>
        <w:tc>
          <w:tcPr>
            <w:tcW w:w="529" w:type="pct"/>
            <w:shd w:val="clear" w:color="auto" w:fill="DBE5F1"/>
            <w:noWrap/>
          </w:tcPr>
          <w:p w:rsidR="00A974C4" w:rsidRPr="00C006A9" w:rsidRDefault="00A974C4" w:rsidP="00CB5290">
            <w:pPr>
              <w:spacing w:after="0" w:line="240" w:lineRule="auto"/>
              <w:jc w:val="right"/>
              <w:rPr>
                <w:rFonts w:ascii="Arial Narrow" w:hAnsi="Arial Narrow" w:cs="Times New Roman"/>
                <w:b/>
                <w:bCs/>
                <w:color w:val="595959"/>
                <w:szCs w:val="20"/>
                <w:lang w:val="en-GB"/>
              </w:rPr>
            </w:pPr>
            <w:r w:rsidRPr="00C006A9">
              <w:rPr>
                <w:rFonts w:ascii="Arial Narrow" w:hAnsi="Arial Narrow" w:cs="Times New Roman"/>
                <w:b/>
                <w:bCs/>
                <w:color w:val="595959"/>
                <w:szCs w:val="20"/>
                <w:lang w:val="en-GB"/>
              </w:rPr>
              <w:t>2013/14</w:t>
            </w: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
                <w:bCs/>
                <w:color w:val="595959"/>
                <w:szCs w:val="20"/>
                <w:lang w:val="en-GB"/>
              </w:rPr>
            </w:pPr>
            <w:r w:rsidRPr="00C006A9">
              <w:rPr>
                <w:rFonts w:ascii="Arial Narrow" w:hAnsi="Arial Narrow" w:cs="Times New Roman"/>
                <w:b/>
                <w:bCs/>
                <w:color w:val="595959"/>
                <w:szCs w:val="20"/>
                <w:lang w:val="en-GB"/>
              </w:rPr>
              <w:t>2004/05</w:t>
            </w: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
                <w:bCs/>
                <w:color w:val="595959"/>
                <w:szCs w:val="20"/>
                <w:lang w:val="en-GB"/>
              </w:rPr>
            </w:pPr>
            <w:r w:rsidRPr="00C006A9">
              <w:rPr>
                <w:rFonts w:ascii="Arial Narrow" w:hAnsi="Arial Narrow" w:cs="Times New Roman"/>
                <w:b/>
                <w:bCs/>
                <w:color w:val="595959"/>
                <w:szCs w:val="20"/>
                <w:lang w:val="en-GB"/>
              </w:rPr>
              <w:t>2013/14</w:t>
            </w:r>
          </w:p>
        </w:tc>
      </w:tr>
      <w:tr w:rsidR="00A974C4" w:rsidRPr="00EA1215" w:rsidTr="00CB5290">
        <w:trPr>
          <w:trHeight w:val="255"/>
          <w:jc w:val="center"/>
        </w:trPr>
        <w:tc>
          <w:tcPr>
            <w:tcW w:w="1193" w:type="pct"/>
            <w:vMerge w:val="restart"/>
          </w:tcPr>
          <w:p w:rsidR="00A974C4" w:rsidRPr="00C006A9" w:rsidRDefault="00A974C4" w:rsidP="00CB5290">
            <w:pPr>
              <w:spacing w:after="0" w:line="240" w:lineRule="auto"/>
              <w:jc w:val="left"/>
              <w:rPr>
                <w:rFonts w:ascii="Arial Narrow" w:hAnsi="Arial Narrow" w:cs="Times New Roman"/>
                <w:b/>
                <w:bCs/>
                <w:color w:val="595959"/>
                <w:szCs w:val="20"/>
                <w:lang w:val="en-GB"/>
              </w:rPr>
            </w:pPr>
            <w:r w:rsidRPr="00C006A9">
              <w:rPr>
                <w:rFonts w:ascii="Arial Narrow" w:hAnsi="Arial Narrow" w:cs="Times New Roman"/>
                <w:b/>
                <w:color w:val="595959"/>
                <w:szCs w:val="20"/>
                <w:lang w:val="en-GB"/>
              </w:rPr>
              <w:t>Escolarização</w:t>
            </w:r>
          </w:p>
        </w:tc>
        <w:tc>
          <w:tcPr>
            <w:tcW w:w="1693" w:type="pct"/>
            <w:noWrap/>
          </w:tcPr>
          <w:p w:rsidR="00A974C4" w:rsidRPr="00C006A9" w:rsidRDefault="00A974C4" w:rsidP="00CB5290">
            <w:pPr>
              <w:spacing w:after="0" w:line="240" w:lineRule="auto"/>
              <w:jc w:val="left"/>
              <w:rPr>
                <w:rFonts w:ascii="Arial Narrow" w:hAnsi="Arial Narrow" w:cs="Times New Roman"/>
                <w:bCs/>
                <w:color w:val="595959"/>
                <w:szCs w:val="20"/>
                <w:lang w:val="en-GB"/>
              </w:rPr>
            </w:pPr>
            <w:r w:rsidRPr="00C006A9">
              <w:rPr>
                <w:rFonts w:ascii="Arial Narrow" w:hAnsi="Arial Narrow" w:cs="Times New Roman"/>
                <w:color w:val="595959"/>
                <w:szCs w:val="20"/>
                <w:lang w:val="en-GB"/>
              </w:rPr>
              <w:t>Taxa bruta de escolarização (%)</w:t>
            </w:r>
          </w:p>
        </w:tc>
        <w:tc>
          <w:tcPr>
            <w:tcW w:w="529" w:type="pct"/>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124,8</w:t>
            </w:r>
          </w:p>
        </w:tc>
        <w:tc>
          <w:tcPr>
            <w:tcW w:w="529" w:type="pct"/>
            <w:noWrap/>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127,6</w:t>
            </w:r>
          </w:p>
        </w:tc>
        <w:tc>
          <w:tcPr>
            <w:tcW w:w="529" w:type="pct"/>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108,3</w:t>
            </w:r>
          </w:p>
        </w:tc>
        <w:tc>
          <w:tcPr>
            <w:tcW w:w="529" w:type="pct"/>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116,9</w:t>
            </w:r>
          </w:p>
        </w:tc>
      </w:tr>
      <w:tr w:rsidR="00A974C4" w:rsidRPr="00EA1215" w:rsidTr="00CB5290">
        <w:trPr>
          <w:trHeight w:val="255"/>
          <w:jc w:val="center"/>
        </w:trPr>
        <w:tc>
          <w:tcPr>
            <w:tcW w:w="1193" w:type="pct"/>
            <w:vMerge/>
            <w:shd w:val="clear" w:color="auto" w:fill="DBE5F1"/>
          </w:tcPr>
          <w:p w:rsidR="00A974C4" w:rsidRPr="00C006A9" w:rsidRDefault="00A974C4" w:rsidP="00C006A9">
            <w:pPr>
              <w:spacing w:after="0" w:line="240" w:lineRule="auto"/>
              <w:ind w:firstLineChars="100" w:firstLine="200"/>
              <w:jc w:val="left"/>
              <w:rPr>
                <w:rFonts w:ascii="Arial Narrow" w:hAnsi="Arial Narrow" w:cs="Times New Roman"/>
                <w:b/>
                <w:bCs/>
                <w:color w:val="595959"/>
                <w:szCs w:val="20"/>
                <w:lang w:val="en-GB"/>
              </w:rPr>
            </w:pPr>
          </w:p>
        </w:tc>
        <w:tc>
          <w:tcPr>
            <w:tcW w:w="1693" w:type="pct"/>
            <w:shd w:val="clear" w:color="auto" w:fill="DBE5F1"/>
            <w:noWrap/>
          </w:tcPr>
          <w:p w:rsidR="00A974C4" w:rsidRPr="00C006A9" w:rsidRDefault="00A974C4" w:rsidP="00CB5290">
            <w:pPr>
              <w:spacing w:after="0" w:line="240" w:lineRule="auto"/>
              <w:jc w:val="left"/>
              <w:rPr>
                <w:rFonts w:ascii="Arial Narrow" w:hAnsi="Arial Narrow" w:cs="Times New Roman"/>
                <w:bCs/>
                <w:color w:val="595959"/>
                <w:szCs w:val="20"/>
                <w:lang w:val="en-GB"/>
              </w:rPr>
            </w:pPr>
            <w:r w:rsidRPr="00C006A9">
              <w:rPr>
                <w:rFonts w:ascii="Arial Narrow" w:hAnsi="Arial Narrow" w:cs="Times New Roman"/>
                <w:color w:val="595959"/>
                <w:szCs w:val="20"/>
                <w:lang w:val="en-GB"/>
              </w:rPr>
              <w:t>Taxa real de escolarização (%)</w:t>
            </w: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64,2</w:t>
            </w:r>
          </w:p>
        </w:tc>
        <w:tc>
          <w:tcPr>
            <w:tcW w:w="529" w:type="pct"/>
            <w:shd w:val="clear" w:color="auto" w:fill="DBE5F1"/>
            <w:noWrap/>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73,6</w:t>
            </w: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Cs/>
                <w:color w:val="595959"/>
                <w:szCs w:val="20"/>
                <w:lang w:val="en-GB"/>
              </w:rPr>
            </w:pPr>
            <w:smartTag w:uri="urn:schemas-microsoft-com:office:smarttags" w:element="PersonName">
              <w:r w:rsidRPr="00C006A9">
                <w:rPr>
                  <w:rFonts w:ascii="Arial Narrow" w:hAnsi="Arial Narrow" w:cs="Times New Roman"/>
                  <w:bCs/>
                  <w:color w:val="595959"/>
                  <w:szCs w:val="20"/>
                  <w:lang w:val="en-GB"/>
                </w:rPr>
                <w:t>60</w:t>
              </w:r>
            </w:smartTag>
            <w:r w:rsidRPr="00C006A9">
              <w:rPr>
                <w:rFonts w:ascii="Arial Narrow" w:hAnsi="Arial Narrow" w:cs="Times New Roman"/>
                <w:bCs/>
                <w:color w:val="595959"/>
                <w:szCs w:val="20"/>
                <w:lang w:val="en-GB"/>
              </w:rPr>
              <w:t>,2</w:t>
            </w:r>
          </w:p>
        </w:tc>
        <w:tc>
          <w:tcPr>
            <w:tcW w:w="529" w:type="pct"/>
            <w:shd w:val="clear" w:color="auto" w:fill="DBE5F1"/>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75,2</w:t>
            </w:r>
          </w:p>
        </w:tc>
      </w:tr>
      <w:tr w:rsidR="00A974C4" w:rsidRPr="00EA1215" w:rsidTr="00CB5290">
        <w:trPr>
          <w:trHeight w:val="255"/>
          <w:jc w:val="center"/>
        </w:trPr>
        <w:tc>
          <w:tcPr>
            <w:tcW w:w="1193" w:type="pct"/>
          </w:tcPr>
          <w:p w:rsidR="00A974C4" w:rsidRPr="00C006A9" w:rsidRDefault="00A974C4" w:rsidP="00CB5290">
            <w:pPr>
              <w:spacing w:after="0" w:line="240" w:lineRule="auto"/>
              <w:jc w:val="left"/>
              <w:rPr>
                <w:rFonts w:ascii="Arial Narrow" w:hAnsi="Arial Narrow" w:cs="Times New Roman"/>
                <w:b/>
                <w:bCs/>
                <w:color w:val="595959"/>
                <w:szCs w:val="20"/>
                <w:lang w:val="en-GB"/>
              </w:rPr>
            </w:pPr>
            <w:r w:rsidRPr="00C006A9">
              <w:rPr>
                <w:rFonts w:ascii="Arial Narrow" w:hAnsi="Arial Narrow" w:cs="Times New Roman"/>
                <w:b/>
                <w:bCs/>
                <w:color w:val="595959"/>
                <w:szCs w:val="20"/>
                <w:lang w:val="en-GB"/>
              </w:rPr>
              <w:t>Resultados Escolares</w:t>
            </w:r>
          </w:p>
        </w:tc>
        <w:tc>
          <w:tcPr>
            <w:tcW w:w="1693" w:type="pct"/>
            <w:noWrap/>
          </w:tcPr>
          <w:p w:rsidR="00A974C4" w:rsidRPr="00C006A9" w:rsidRDefault="00A974C4" w:rsidP="00CB5290">
            <w:pPr>
              <w:spacing w:after="0" w:line="240" w:lineRule="auto"/>
              <w:jc w:val="left"/>
              <w:rPr>
                <w:rFonts w:ascii="Arial Narrow" w:hAnsi="Arial Narrow" w:cs="Times New Roman"/>
                <w:color w:val="595959"/>
                <w:szCs w:val="20"/>
              </w:rPr>
            </w:pPr>
            <w:r w:rsidRPr="00C006A9">
              <w:rPr>
                <w:rFonts w:ascii="Arial Narrow" w:hAnsi="Arial Narrow" w:cs="Times New Roman"/>
                <w:bCs/>
                <w:color w:val="595959"/>
                <w:szCs w:val="20"/>
              </w:rPr>
              <w:t>Taxas de retenção e desistência (%)</w:t>
            </w:r>
          </w:p>
        </w:tc>
        <w:tc>
          <w:tcPr>
            <w:tcW w:w="529" w:type="pct"/>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32,9</w:t>
            </w:r>
          </w:p>
        </w:tc>
        <w:tc>
          <w:tcPr>
            <w:tcW w:w="529" w:type="pct"/>
            <w:noWrap/>
          </w:tcPr>
          <w:p w:rsidR="00A974C4" w:rsidRPr="00C006A9" w:rsidRDefault="00A974C4" w:rsidP="00CB5290">
            <w:pPr>
              <w:spacing w:after="0" w:line="240" w:lineRule="auto"/>
              <w:jc w:val="right"/>
              <w:rPr>
                <w:rFonts w:ascii="Arial Narrow" w:hAnsi="Arial Narrow" w:cs="Times New Roman"/>
                <w:color w:val="595959"/>
                <w:szCs w:val="20"/>
                <w:lang w:val="en-GB"/>
              </w:rPr>
            </w:pPr>
            <w:r w:rsidRPr="00C006A9">
              <w:rPr>
                <w:rFonts w:ascii="Arial Narrow" w:hAnsi="Arial Narrow" w:cs="Times New Roman"/>
                <w:color w:val="595959"/>
                <w:szCs w:val="20"/>
                <w:lang w:val="en-GB"/>
              </w:rPr>
              <w:t>21,8</w:t>
            </w:r>
          </w:p>
        </w:tc>
        <w:tc>
          <w:tcPr>
            <w:tcW w:w="529" w:type="pct"/>
          </w:tcPr>
          <w:p w:rsidR="00A974C4" w:rsidRPr="00C006A9" w:rsidRDefault="00A974C4" w:rsidP="00CB5290">
            <w:pPr>
              <w:spacing w:after="0" w:line="240" w:lineRule="auto"/>
              <w:jc w:val="right"/>
              <w:rPr>
                <w:rFonts w:ascii="Arial Narrow" w:hAnsi="Arial Narrow" w:cs="Times New Roman"/>
                <w:bCs/>
                <w:color w:val="595959"/>
                <w:szCs w:val="20"/>
                <w:lang w:val="en-GB"/>
              </w:rPr>
            </w:pPr>
            <w:r w:rsidRPr="00C006A9">
              <w:rPr>
                <w:rFonts w:ascii="Arial Narrow" w:hAnsi="Arial Narrow" w:cs="Times New Roman"/>
                <w:bCs/>
                <w:color w:val="595959"/>
                <w:szCs w:val="20"/>
                <w:lang w:val="en-GB"/>
              </w:rPr>
              <w:t>31,9</w:t>
            </w:r>
          </w:p>
        </w:tc>
        <w:tc>
          <w:tcPr>
            <w:tcW w:w="529" w:type="pct"/>
          </w:tcPr>
          <w:p w:rsidR="00A974C4" w:rsidRPr="00C006A9" w:rsidRDefault="00A974C4" w:rsidP="00CB5290">
            <w:pPr>
              <w:spacing w:after="0" w:line="240" w:lineRule="auto"/>
              <w:jc w:val="right"/>
              <w:rPr>
                <w:rFonts w:ascii="Arial Narrow" w:hAnsi="Arial Narrow" w:cs="Times New Roman"/>
                <w:color w:val="595959"/>
                <w:szCs w:val="20"/>
                <w:lang w:val="en-GB"/>
              </w:rPr>
            </w:pPr>
            <w:r w:rsidRPr="00C006A9">
              <w:rPr>
                <w:rFonts w:ascii="Arial Narrow" w:hAnsi="Arial Narrow" w:cs="Times New Roman"/>
                <w:color w:val="595959"/>
                <w:szCs w:val="20"/>
                <w:lang w:val="en-GB"/>
              </w:rPr>
              <w:t>18,2</w:t>
            </w:r>
          </w:p>
        </w:tc>
      </w:tr>
    </w:tbl>
    <w:p w:rsidR="00A974C4" w:rsidRPr="00EA1215" w:rsidRDefault="00A974C4" w:rsidP="00070293">
      <w:pPr>
        <w:spacing w:after="0" w:line="240" w:lineRule="auto"/>
        <w:jc w:val="center"/>
        <w:rPr>
          <w:rFonts w:ascii="Arial Narrow" w:hAnsi="Arial Narrow" w:cs="Times New Roman"/>
          <w:color w:val="595959"/>
        </w:rPr>
      </w:pPr>
      <w:r w:rsidRPr="00EA1215">
        <w:rPr>
          <w:rFonts w:ascii="Arial Narrow" w:hAnsi="Arial Narrow" w:cs="Times New Roman"/>
          <w:color w:val="595959"/>
        </w:rPr>
        <w:t>Fonte: DGEEC.</w:t>
      </w:r>
    </w:p>
    <w:p w:rsidR="00A974C4" w:rsidRPr="002F7FC2" w:rsidRDefault="00A974C4" w:rsidP="002810A6">
      <w:pPr>
        <w:spacing w:after="0" w:line="240" w:lineRule="auto"/>
        <w:rPr>
          <w:rFonts w:ascii="Arial Narrow" w:hAnsi="Arial Narrow" w:cs="Times New Roman"/>
        </w:rPr>
      </w:pPr>
      <w:r w:rsidRPr="002F7FC2">
        <w:rPr>
          <w:rFonts w:ascii="Arial Narrow" w:hAnsi="Arial Narrow" w:cs="Times New Roman"/>
        </w:rPr>
        <w:t>Nota</w:t>
      </w:r>
      <w:r>
        <w:rPr>
          <w:rFonts w:ascii="Arial Narrow" w:hAnsi="Arial Narrow" w:cs="Times New Roman"/>
        </w:rPr>
        <w:t>s</w:t>
      </w:r>
      <w:r w:rsidRPr="002F7FC2">
        <w:rPr>
          <w:rFonts w:ascii="Arial Narrow" w:hAnsi="Arial Narrow" w:cs="Times New Roman"/>
        </w:rPr>
        <w:t>:* Dado</w:t>
      </w:r>
      <w:r>
        <w:rPr>
          <w:rFonts w:ascii="Arial Narrow" w:hAnsi="Arial Narrow" w:cs="Times New Roman"/>
        </w:rPr>
        <w:t>s para Portugal. São considerada</w:t>
      </w:r>
      <w:r w:rsidRPr="002F7FC2">
        <w:rPr>
          <w:rFonts w:ascii="Arial Narrow" w:hAnsi="Arial Narrow" w:cs="Times New Roman"/>
        </w:rPr>
        <w:t>s as modalidades de ensino regular e profissional (12.º ano de escolaridade) no cálculo do indicador</w:t>
      </w:r>
      <w:r>
        <w:rPr>
          <w:rFonts w:ascii="Arial Narrow" w:hAnsi="Arial Narrow" w:cs="Times New Roman"/>
        </w:rPr>
        <w:t>; n.d.: dados não disponíveis.</w:t>
      </w:r>
    </w:p>
    <w:p w:rsidR="00A974C4" w:rsidRPr="002F7FC2" w:rsidRDefault="00A974C4" w:rsidP="00A7090E">
      <w:pPr>
        <w:spacing w:after="0" w:line="240" w:lineRule="auto"/>
        <w:rPr>
          <w:rFonts w:ascii="Arial Narrow" w:hAnsi="Arial Narrow" w:cs="Times New Roman"/>
        </w:rPr>
      </w:pPr>
    </w:p>
    <w:p w:rsidR="00A974C4" w:rsidRPr="00F24A5B" w:rsidRDefault="00A974C4" w:rsidP="00EA1215">
      <w:pPr>
        <w:spacing w:after="120" w:line="276" w:lineRule="auto"/>
        <w:rPr>
          <w:szCs w:val="20"/>
        </w:rPr>
      </w:pPr>
    </w:p>
    <w:p w:rsidR="00A974C4" w:rsidRPr="00F24A5B" w:rsidRDefault="00A974C4" w:rsidP="00EA1215">
      <w:pPr>
        <w:spacing w:after="120" w:line="276" w:lineRule="auto"/>
        <w:rPr>
          <w:szCs w:val="20"/>
        </w:rPr>
      </w:pPr>
      <w:r w:rsidRPr="00F24A5B">
        <w:rPr>
          <w:szCs w:val="20"/>
        </w:rPr>
        <w:t>É igualmente de salientar a evolução muito positiva destes indicadores na AML bem como no Continente, ao longo destes últimos dez anos. De facto, a taxa real de escolarização no ensino secundário melhorou significativamente, abrangendo mais jovens em idade normal de frequência deste nível de ensino. Relacionada com este indicador está a redução expressiva da taxa de retenção e desistência no secundário, em que cerca de 1/3 dos alunos, em 2004/05, ficavam retidos ou desistiam da escola, para cerca de 1/5 em 2013/14. Ainda assim, tanto o primeiro como o segundo indicador, continuam a mostrar margem para melhoria, à qual não é alheia a capacitação da oferta de cursos de dupla certificação no ensino secundário, como forma de tornar mais atrativo e bem-sucedido o prosseguimento de estudos para muitos dos jovens que não encontram na via geral, dos cursos científico-humanísticos, uma via alternativa ou apelativa para fazerem o secundário.</w:t>
      </w:r>
    </w:p>
    <w:p w:rsidR="00A974C4" w:rsidRPr="00F24A5B" w:rsidRDefault="00A974C4" w:rsidP="00A7090E">
      <w:pPr>
        <w:rPr>
          <w:szCs w:val="20"/>
        </w:rPr>
      </w:pPr>
    </w:p>
    <w:p w:rsidR="00A974C4" w:rsidRPr="00F24A5B" w:rsidRDefault="00A974C4" w:rsidP="00EA1215">
      <w:pPr>
        <w:spacing w:after="120" w:line="276" w:lineRule="auto"/>
        <w:jc w:val="left"/>
        <w:rPr>
          <w:b/>
          <w:i/>
          <w:color w:val="1F497D"/>
          <w:szCs w:val="20"/>
        </w:rPr>
      </w:pPr>
      <w:r w:rsidRPr="00F24A5B">
        <w:rPr>
          <w:b/>
          <w:i/>
          <w:color w:val="1F497D"/>
          <w:szCs w:val="20"/>
        </w:rPr>
        <w:lastRenderedPageBreak/>
        <w:t>Taxa de abandono precoce de educação e formação</w:t>
      </w:r>
      <w:r w:rsidRPr="00F24A5B">
        <w:rPr>
          <w:rStyle w:val="Refdenotaderodap"/>
          <w:rFonts w:cs="Arial"/>
          <w:b/>
          <w:i/>
          <w:color w:val="1F497D"/>
          <w:szCs w:val="20"/>
        </w:rPr>
        <w:footnoteReference w:id="3"/>
      </w:r>
      <w:r w:rsidRPr="00F24A5B">
        <w:rPr>
          <w:b/>
          <w:i/>
          <w:color w:val="1F497D"/>
          <w:szCs w:val="20"/>
        </w:rPr>
        <w:t xml:space="preserve"> na AML </w:t>
      </w:r>
    </w:p>
    <w:p w:rsidR="00A974C4" w:rsidRPr="00F24A5B" w:rsidRDefault="00A974C4" w:rsidP="00EA1215">
      <w:pPr>
        <w:spacing w:after="120" w:line="276" w:lineRule="auto"/>
        <w:rPr>
          <w:szCs w:val="20"/>
        </w:rPr>
      </w:pPr>
      <w:r w:rsidRPr="00F24A5B">
        <w:rPr>
          <w:szCs w:val="20"/>
        </w:rPr>
        <w:t>A percentagem de jovens, entre os 18 e os 24 anos, que deixou de estudar sem ter completado o secundário e que não se encontra inserida em qualquer tipo de ensino e formação, é outro dos indicadores fundamentais a ter em conta do ponto de vista do planeamento da oferta de qualificações intermédias. De facto, não apenas os cursos de dupla certificação têm vindo a assumir um peso cada vez mais evidente no ensino secundário, com efeitos na melhoria da taxa real de escolarização, como também o potencial que têm para fazer retornar ao sistema de educação jovens pouco escolarizados que já abandonaram a escola deve ser altamente potenciado.</w:t>
      </w:r>
    </w:p>
    <w:p w:rsidR="00A974C4" w:rsidRPr="00F24A5B" w:rsidRDefault="00A974C4" w:rsidP="00EA1215">
      <w:pPr>
        <w:spacing w:after="120" w:line="276" w:lineRule="auto"/>
        <w:rPr>
          <w:szCs w:val="20"/>
        </w:rPr>
      </w:pPr>
      <w:r w:rsidRPr="00F24A5B">
        <w:rPr>
          <w:szCs w:val="20"/>
        </w:rPr>
        <w:t>Com taxas de abandono precoce de educação e formação que atingiam, em 2002, cerca 37% e 44,5% dos jovens, entre os 18 e 24 anos, na AML e no Continente respetivamente, chegamos a 2014 com valores notoriamente inferiores: 14,4% e 16,7% (</w:t>
      </w:r>
      <w:r w:rsidR="0063537C">
        <w:fldChar w:fldCharType="begin"/>
      </w:r>
      <w:r w:rsidR="0063537C">
        <w:instrText xml:space="preserve"> REF _Ref449339523 \h  \* MERGEFORMAT </w:instrText>
      </w:r>
      <w:r w:rsidR="0063537C">
        <w:fldChar w:fldCharType="separate"/>
      </w:r>
      <w:r w:rsidR="00BB4857" w:rsidRPr="00BB4857">
        <w:rPr>
          <w:szCs w:val="20"/>
        </w:rPr>
        <w:t>Gráfico 6</w:t>
      </w:r>
      <w:r w:rsidR="0063537C">
        <w:fldChar w:fldCharType="end"/>
      </w:r>
      <w:r w:rsidRPr="00F24A5B">
        <w:rPr>
          <w:szCs w:val="20"/>
        </w:rPr>
        <w:t xml:space="preserve">).  </w:t>
      </w:r>
    </w:p>
    <w:p w:rsidR="00A974C4" w:rsidRPr="00F24A5B" w:rsidRDefault="00A974C4" w:rsidP="00A7090E">
      <w:pPr>
        <w:rPr>
          <w:szCs w:val="20"/>
        </w:rPr>
      </w:pPr>
    </w:p>
    <w:p w:rsidR="00A974C4" w:rsidRPr="001205EB" w:rsidRDefault="00A974C4" w:rsidP="003049C8">
      <w:pPr>
        <w:pStyle w:val="Legenda"/>
      </w:pPr>
      <w:bookmarkStart w:id="38" w:name="_Ref449339523"/>
      <w:bookmarkStart w:id="39" w:name="_Toc455069190"/>
      <w:r w:rsidRPr="001205EB">
        <w:t xml:space="preserve">Gráfico </w:t>
      </w:r>
      <w:r w:rsidR="0063537C">
        <w:fldChar w:fldCharType="begin"/>
      </w:r>
      <w:r w:rsidR="0063537C">
        <w:instrText xml:space="preserve"> SEQ Gráfico \* ARABIC </w:instrText>
      </w:r>
      <w:r w:rsidR="0063537C">
        <w:fldChar w:fldCharType="separate"/>
      </w:r>
      <w:r w:rsidR="00BB4857">
        <w:rPr>
          <w:noProof/>
        </w:rPr>
        <w:t>6</w:t>
      </w:r>
      <w:r w:rsidR="0063537C">
        <w:rPr>
          <w:noProof/>
        </w:rPr>
        <w:fldChar w:fldCharType="end"/>
      </w:r>
      <w:bookmarkEnd w:id="38"/>
      <w:r w:rsidRPr="001205EB">
        <w:t>. Taxa de abandono precoce de educação e formação (18-24 anos), AML e Continente, 2000/14</w:t>
      </w:r>
      <w:bookmarkEnd w:id="39"/>
    </w:p>
    <w:p w:rsidR="00A974C4" w:rsidRPr="00F24A5B" w:rsidRDefault="00297348" w:rsidP="00070293">
      <w:pPr>
        <w:spacing w:after="0" w:line="240" w:lineRule="auto"/>
        <w:jc w:val="center"/>
        <w:rPr>
          <w:b/>
          <w:szCs w:val="20"/>
          <w:highlight w:val="yellow"/>
        </w:rPr>
      </w:pPr>
      <w:r>
        <w:rPr>
          <w:noProof/>
          <w:szCs w:val="20"/>
          <w:lang w:eastAsia="pt-PT"/>
        </w:rPr>
        <w:pict>
          <v:shape id="Gráfico 7" o:spid="_x0000_i1033" type="#_x0000_t75" style="width:421.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">
            <v:imagedata r:id="rId20" o:title="" cropbottom="-99f"/>
            <o:lock v:ext="edit" aspectratio="f"/>
          </v:shape>
        </w:pict>
      </w:r>
    </w:p>
    <w:p w:rsidR="00A974C4" w:rsidRPr="00EA1215" w:rsidRDefault="00A974C4" w:rsidP="00070293">
      <w:pPr>
        <w:jc w:val="center"/>
        <w:rPr>
          <w:b/>
          <w:sz w:val="18"/>
          <w:szCs w:val="18"/>
          <w:highlight w:val="yellow"/>
          <w:lang w:val="en-US"/>
        </w:rPr>
      </w:pPr>
      <w:r w:rsidRPr="00EA1215">
        <w:rPr>
          <w:sz w:val="18"/>
          <w:szCs w:val="18"/>
          <w:lang w:val="en-US"/>
        </w:rPr>
        <w:t>Fonte: Eurostat, LFS, Regional Statistics by NUTS2.</w:t>
      </w:r>
    </w:p>
    <w:p w:rsidR="00A974C4" w:rsidRPr="00F24A5B" w:rsidRDefault="00A974C4" w:rsidP="00EA1215">
      <w:pPr>
        <w:spacing w:after="120" w:line="276" w:lineRule="auto"/>
        <w:jc w:val="left"/>
        <w:rPr>
          <w:b/>
          <w:szCs w:val="20"/>
          <w:highlight w:val="yellow"/>
          <w:lang w:val="en-US"/>
        </w:rPr>
      </w:pPr>
    </w:p>
    <w:p w:rsidR="00A974C4" w:rsidRDefault="00A974C4" w:rsidP="00EA1215">
      <w:pPr>
        <w:spacing w:after="120" w:line="276" w:lineRule="auto"/>
        <w:rPr>
          <w:szCs w:val="20"/>
        </w:rPr>
      </w:pPr>
      <w:r w:rsidRPr="00F24A5B">
        <w:rPr>
          <w:szCs w:val="20"/>
        </w:rPr>
        <w:t>Este progresso deve-se, entre outros fatores, também naturalmente à expansão das vias profissionalizantes no ensino secundário e ao contributo das ofertas de dupla certificação, quer para a manutenção dos jovens em idade escolar no sistema de educação e, desse ponto de vista, prevenindo o abandono precoce, quer para a recuperação de jovens pouco escolarizados e, dessa perspetiva, tendo um efeito remediativo no combate ao abandono escolar precoce.</w:t>
      </w:r>
    </w:p>
    <w:p w:rsidR="00A974C4" w:rsidRPr="002F7FC2" w:rsidRDefault="00A974C4" w:rsidP="00A7090E">
      <w:pPr>
        <w:pStyle w:val="Cabealho2"/>
        <w:numPr>
          <w:ilvl w:val="1"/>
          <w:numId w:val="11"/>
        </w:numPr>
      </w:pPr>
      <w:r>
        <w:br w:type="page"/>
      </w:r>
      <w:bookmarkStart w:id="40" w:name="_Toc455138196"/>
      <w:r>
        <w:lastRenderedPageBreak/>
        <w:t>Os jovens na AML</w:t>
      </w:r>
      <w:r w:rsidRPr="002F7FC2">
        <w:t xml:space="preserve"> e a participação no mercado de trabalho</w:t>
      </w:r>
      <w:bookmarkEnd w:id="40"/>
      <w:r w:rsidRPr="002F7FC2">
        <w:t xml:space="preserve"> </w:t>
      </w:r>
    </w:p>
    <w:p w:rsidR="00A974C4" w:rsidRPr="00F24A5B" w:rsidRDefault="00A974C4" w:rsidP="00A7090E">
      <w:pPr>
        <w:jc w:val="left"/>
        <w:rPr>
          <w:b/>
          <w:i/>
          <w:color w:val="1F497D"/>
          <w:szCs w:val="20"/>
        </w:rPr>
      </w:pPr>
      <w:r w:rsidRPr="00F24A5B">
        <w:rPr>
          <w:b/>
          <w:i/>
          <w:color w:val="1F497D"/>
          <w:szCs w:val="20"/>
        </w:rPr>
        <w:t xml:space="preserve">Indicadores de participação dos jovens no mercado de trabalho, na AML </w:t>
      </w:r>
    </w:p>
    <w:p w:rsidR="00A974C4" w:rsidRPr="00F24A5B" w:rsidRDefault="00A974C4" w:rsidP="00EA1215">
      <w:pPr>
        <w:spacing w:after="120" w:line="276" w:lineRule="auto"/>
        <w:rPr>
          <w:color w:val="595959"/>
          <w:szCs w:val="20"/>
        </w:rPr>
      </w:pPr>
      <w:r w:rsidRPr="00F24A5B">
        <w:rPr>
          <w:color w:val="595959"/>
          <w:szCs w:val="20"/>
        </w:rPr>
        <w:t xml:space="preserve">A participação dos jovens (15-24 anos) no mercado de trabalho tem vindo registar significativas alterações ao longo dos últimos quinze anos, não apenas em resultado do agravamento, sobretudo nos últimos anos, das condições do mercado de trabalho, refletindo-se em dificuldades acrescidas de inserção profissional dos mais novos, como também da tendência de prolongamento dos percursos educativos das gerações mais jovens. De acordo com a </w:t>
      </w:r>
      <w:r w:rsidR="0063537C">
        <w:fldChar w:fldCharType="begin"/>
      </w:r>
      <w:r w:rsidR="0063537C">
        <w:instrText xml:space="preserve"> REF _Ref449341371 \h  \* MERGEFORMAT </w:instrText>
      </w:r>
      <w:r w:rsidR="0063537C">
        <w:fldChar w:fldCharType="separate"/>
      </w:r>
      <w:r w:rsidR="00BB4857" w:rsidRPr="00BB4857">
        <w:rPr>
          <w:color w:val="595959"/>
          <w:szCs w:val="20"/>
        </w:rPr>
        <w:t>Tabela 9</w:t>
      </w:r>
      <w:r w:rsidR="0063537C">
        <w:fldChar w:fldCharType="end"/>
      </w:r>
      <w:r w:rsidRPr="00F24A5B">
        <w:rPr>
          <w:color w:val="595959"/>
          <w:szCs w:val="20"/>
        </w:rPr>
        <w:t>, estas alterações são evidentes na AML, à semelhança do que acontece no Continente, e denotam o seguinte:</w:t>
      </w:r>
    </w:p>
    <w:p w:rsidR="00A974C4" w:rsidRPr="00F24A5B" w:rsidRDefault="00A974C4" w:rsidP="00EA1215">
      <w:pPr>
        <w:pStyle w:val="PargrafodaLista"/>
        <w:numPr>
          <w:ilvl w:val="0"/>
          <w:numId w:val="24"/>
        </w:numPr>
        <w:spacing w:after="120" w:line="276" w:lineRule="auto"/>
        <w:contextualSpacing w:val="0"/>
        <w:jc w:val="both"/>
        <w:rPr>
          <w:rFonts w:ascii="Arial" w:hAnsi="Arial" w:cs="Arial"/>
          <w:color w:val="595959"/>
          <w:sz w:val="20"/>
          <w:szCs w:val="20"/>
        </w:rPr>
      </w:pPr>
      <w:r w:rsidRPr="00F24A5B">
        <w:rPr>
          <w:rFonts w:ascii="Arial" w:hAnsi="Arial" w:cs="Arial"/>
          <w:color w:val="595959"/>
          <w:sz w:val="20"/>
          <w:szCs w:val="20"/>
        </w:rPr>
        <w:t xml:space="preserve">A redução significativa das taxas de atividade jovem, de 2000 para 2014, fruto da melhoria dos níveis de escolaridade dos jovens e do prolongamento dos percursos educativos, com transições mais tardias para o mercado de trabalho. Enquanto em </w:t>
      </w:r>
      <w:smartTag w:uri="urn:schemas-microsoft-com:office:smarttags" w:element="metricconverter">
        <w:smartTagPr>
          <w:attr w:name="ProductID" w:val="2000, a"/>
        </w:smartTagPr>
        <w:r w:rsidRPr="00F24A5B">
          <w:rPr>
            <w:rFonts w:ascii="Arial" w:hAnsi="Arial" w:cs="Arial"/>
            <w:color w:val="595959"/>
            <w:sz w:val="20"/>
            <w:szCs w:val="20"/>
          </w:rPr>
          <w:t>2000, a</w:t>
        </w:r>
      </w:smartTag>
      <w:r w:rsidRPr="00F24A5B">
        <w:rPr>
          <w:rFonts w:ascii="Arial" w:hAnsi="Arial" w:cs="Arial"/>
          <w:color w:val="595959"/>
          <w:sz w:val="20"/>
          <w:szCs w:val="20"/>
        </w:rPr>
        <w:t xml:space="preserve"> taxa de atividade dos jovens entre os 15 e 24 anos era de cerca de 41% na AML e 45% no Continente, em 2014, apenas 1/3 dos jovens nestas idades estava disponível para trabalhar.</w:t>
      </w:r>
    </w:p>
    <w:p w:rsidR="00A974C4" w:rsidRPr="00F24A5B" w:rsidRDefault="00A974C4" w:rsidP="00EA1215">
      <w:pPr>
        <w:pStyle w:val="PargrafodaLista"/>
        <w:numPr>
          <w:ilvl w:val="0"/>
          <w:numId w:val="24"/>
        </w:numPr>
        <w:spacing w:after="120" w:line="276" w:lineRule="auto"/>
        <w:contextualSpacing w:val="0"/>
        <w:jc w:val="both"/>
        <w:rPr>
          <w:rFonts w:ascii="Arial" w:hAnsi="Arial" w:cs="Arial"/>
          <w:color w:val="595959"/>
          <w:sz w:val="20"/>
          <w:szCs w:val="20"/>
        </w:rPr>
      </w:pPr>
      <w:r w:rsidRPr="00F24A5B">
        <w:rPr>
          <w:rFonts w:ascii="Arial" w:hAnsi="Arial" w:cs="Arial"/>
          <w:color w:val="595959"/>
          <w:sz w:val="20"/>
          <w:szCs w:val="20"/>
        </w:rPr>
        <w:t xml:space="preserve">O aumento muito expressivo da taxa de desemprego jovem, que sendo naturalmente mais elevada do que para o total da população, agravou-se consideravelmente nos últimos anos, com a deterioração das condições do mercado de trabalho no período de crise em Portugal. Com efeito, chegamos a 2014, com 34,1% de desemprego jovem no Continente e 36,7% na AML. A AML, que regista taxas de desemprego jovem mais elevadas do que o Continente, viu, nos últimos 15 anos, mais do que triplicar este indicador. Note-se, ainda assim, que comparativamente a 2013, estes valores denotam uma melhoria assinalável. Em </w:t>
      </w:r>
      <w:smartTag w:uri="urn:schemas-microsoft-com:office:smarttags" w:element="metricconverter">
        <w:smartTagPr>
          <w:attr w:name="ProductID" w:val="2013, a"/>
        </w:smartTagPr>
        <w:r w:rsidRPr="00F24A5B">
          <w:rPr>
            <w:rFonts w:ascii="Arial" w:hAnsi="Arial" w:cs="Arial"/>
            <w:color w:val="595959"/>
            <w:sz w:val="20"/>
            <w:szCs w:val="20"/>
          </w:rPr>
          <w:t>2013, a</w:t>
        </w:r>
      </w:smartTag>
      <w:r w:rsidRPr="00F24A5B">
        <w:rPr>
          <w:rFonts w:ascii="Arial" w:hAnsi="Arial" w:cs="Arial"/>
          <w:color w:val="595959"/>
          <w:sz w:val="20"/>
          <w:szCs w:val="20"/>
        </w:rPr>
        <w:t xml:space="preserve"> taxa de desemprego jovem era no Continente de 37,6% e na AML 45,3%.</w:t>
      </w:r>
    </w:p>
    <w:p w:rsidR="00A974C4" w:rsidRPr="00F24A5B" w:rsidRDefault="00A974C4" w:rsidP="00EA1215">
      <w:pPr>
        <w:pStyle w:val="PargrafodaLista"/>
        <w:numPr>
          <w:ilvl w:val="0"/>
          <w:numId w:val="24"/>
        </w:numPr>
        <w:spacing w:after="120" w:line="276" w:lineRule="auto"/>
        <w:contextualSpacing w:val="0"/>
        <w:jc w:val="both"/>
        <w:rPr>
          <w:rFonts w:ascii="Arial" w:hAnsi="Arial" w:cs="Arial"/>
          <w:color w:val="595959"/>
          <w:sz w:val="20"/>
          <w:szCs w:val="20"/>
        </w:rPr>
      </w:pPr>
      <w:r w:rsidRPr="00F24A5B">
        <w:rPr>
          <w:rFonts w:ascii="Arial" w:hAnsi="Arial" w:cs="Arial"/>
          <w:color w:val="595959"/>
          <w:sz w:val="20"/>
          <w:szCs w:val="20"/>
        </w:rPr>
        <w:t>Em resultado desta evolução, as taxas de emprego jovem reduziram-se significativamente no período em análise. Em 2000, mais de 1/3 dos jovens na AML, entre os 15 e 24 anos de idade, estava empregado. Em 2014, apenas 1 em cada 5 jovens, neste grupo etário, estava empregado. No Continente, a redução das taxas de emprego jovem foi ainda mais significativa.</w:t>
      </w:r>
    </w:p>
    <w:p w:rsidR="00A974C4" w:rsidRPr="00F24A5B" w:rsidRDefault="00A974C4" w:rsidP="00A7090E">
      <w:pPr>
        <w:rPr>
          <w:rFonts w:ascii="Arial Narrow" w:hAnsi="Arial Narrow" w:cs="Times New Roman"/>
          <w:color w:val="595959"/>
          <w:sz w:val="22"/>
          <w:szCs w:val="22"/>
        </w:rPr>
      </w:pPr>
    </w:p>
    <w:p w:rsidR="00A974C4" w:rsidRPr="00777855" w:rsidRDefault="00A974C4" w:rsidP="003049C8">
      <w:pPr>
        <w:pStyle w:val="Legenda"/>
      </w:pPr>
      <w:bookmarkStart w:id="41" w:name="_Ref449341371"/>
      <w:bookmarkStart w:id="42" w:name="_Toc455069164"/>
      <w:r w:rsidRPr="002F7FC2">
        <w:t xml:space="preserve">Tabela </w:t>
      </w:r>
      <w:r w:rsidR="0063537C">
        <w:fldChar w:fldCharType="begin"/>
      </w:r>
      <w:r w:rsidR="0063537C">
        <w:instrText xml:space="preserve"> SEQ Tabela \* ARABIC </w:instrText>
      </w:r>
      <w:r w:rsidR="0063537C">
        <w:fldChar w:fldCharType="separate"/>
      </w:r>
      <w:r w:rsidR="00BB4857">
        <w:rPr>
          <w:noProof/>
        </w:rPr>
        <w:t>9</w:t>
      </w:r>
      <w:r w:rsidR="0063537C">
        <w:rPr>
          <w:noProof/>
        </w:rPr>
        <w:fldChar w:fldCharType="end"/>
      </w:r>
      <w:bookmarkEnd w:id="41"/>
      <w:r w:rsidRPr="002F7FC2">
        <w:t>. Indicadores de participação no mercado de trabalho, jovens (15-24)</w:t>
      </w:r>
      <w:r>
        <w:t xml:space="preserve"> e total,</w:t>
      </w:r>
      <w:r w:rsidRPr="002F7FC2">
        <w:t xml:space="preserve"> AML e Continente</w:t>
      </w:r>
      <w:r>
        <w:t>, 2000 e</w:t>
      </w:r>
      <w:r w:rsidRPr="002F7FC2">
        <w:t xml:space="preserve"> 2014</w:t>
      </w:r>
      <w:bookmarkEnd w:id="42"/>
    </w:p>
    <w:tbl>
      <w:tblPr>
        <w:tblW w:w="8075" w:type="dxa"/>
        <w:jc w:val="center"/>
        <w:tblBorders>
          <w:top w:val="single" w:sz="4" w:space="0" w:color="95B3D7"/>
          <w:bottom w:val="single" w:sz="4" w:space="0" w:color="95B3D7"/>
          <w:insideH w:val="single" w:sz="4" w:space="0" w:color="95B3D7"/>
        </w:tblBorders>
        <w:tblLayout w:type="fixed"/>
        <w:tblLook w:val="00A0" w:firstRow="1" w:lastRow="0" w:firstColumn="1" w:lastColumn="0" w:noHBand="0" w:noVBand="0"/>
      </w:tblPr>
      <w:tblGrid>
        <w:gridCol w:w="1413"/>
        <w:gridCol w:w="2551"/>
        <w:gridCol w:w="1027"/>
        <w:gridCol w:w="1028"/>
        <w:gridCol w:w="1028"/>
        <w:gridCol w:w="1028"/>
      </w:tblGrid>
      <w:tr w:rsidR="00A974C4" w:rsidRPr="002F7FC2" w:rsidTr="00CB5290">
        <w:trPr>
          <w:trHeight w:val="255"/>
          <w:jc w:val="center"/>
        </w:trPr>
        <w:tc>
          <w:tcPr>
            <w:tcW w:w="1413" w:type="dxa"/>
          </w:tcPr>
          <w:p w:rsidR="00A974C4" w:rsidRPr="00C006A9" w:rsidRDefault="00A974C4" w:rsidP="00CB5290">
            <w:pPr>
              <w:spacing w:after="0" w:line="240" w:lineRule="auto"/>
              <w:jc w:val="left"/>
              <w:rPr>
                <w:rFonts w:ascii="Arial Narrow" w:hAnsi="Arial Narrow" w:cs="Times New Roman"/>
                <w:b/>
                <w:bCs/>
                <w:color w:val="auto"/>
                <w:szCs w:val="20"/>
              </w:rPr>
            </w:pPr>
          </w:p>
        </w:tc>
        <w:tc>
          <w:tcPr>
            <w:tcW w:w="2551" w:type="dxa"/>
            <w:noWrap/>
          </w:tcPr>
          <w:p w:rsidR="00A974C4" w:rsidRPr="00C006A9" w:rsidRDefault="00A974C4" w:rsidP="00CB5290">
            <w:pPr>
              <w:spacing w:after="0" w:line="240" w:lineRule="auto"/>
              <w:jc w:val="left"/>
              <w:rPr>
                <w:rFonts w:ascii="Arial Narrow" w:hAnsi="Arial Narrow" w:cs="Times New Roman"/>
                <w:b/>
                <w:bCs/>
                <w:color w:val="auto"/>
                <w:szCs w:val="20"/>
              </w:rPr>
            </w:pPr>
          </w:p>
        </w:tc>
        <w:tc>
          <w:tcPr>
            <w:tcW w:w="2055" w:type="dxa"/>
            <w:gridSpan w:val="2"/>
          </w:tcPr>
          <w:p w:rsidR="00A974C4" w:rsidRPr="00C006A9" w:rsidRDefault="00A974C4" w:rsidP="00CB5290">
            <w:pPr>
              <w:spacing w:after="0" w:line="240" w:lineRule="auto"/>
              <w:jc w:val="center"/>
              <w:rPr>
                <w:rFonts w:ascii="Arial Narrow" w:hAnsi="Arial Narrow" w:cs="Times New Roman"/>
                <w:b/>
                <w:bCs/>
                <w:color w:val="auto"/>
                <w:szCs w:val="20"/>
                <w:lang w:val="en-GB"/>
              </w:rPr>
            </w:pPr>
            <w:r w:rsidRPr="00C006A9">
              <w:rPr>
                <w:rFonts w:ascii="Arial Narrow" w:hAnsi="Arial Narrow" w:cs="Times New Roman"/>
                <w:b/>
                <w:color w:val="auto"/>
                <w:szCs w:val="20"/>
                <w:lang w:val="en-GB"/>
              </w:rPr>
              <w:t>AML</w:t>
            </w:r>
          </w:p>
        </w:tc>
        <w:tc>
          <w:tcPr>
            <w:tcW w:w="2056" w:type="dxa"/>
            <w:gridSpan w:val="2"/>
          </w:tcPr>
          <w:p w:rsidR="00A974C4" w:rsidRPr="00C006A9" w:rsidRDefault="00A974C4" w:rsidP="00CB5290">
            <w:pPr>
              <w:spacing w:after="0" w:line="240" w:lineRule="auto"/>
              <w:jc w:val="center"/>
              <w:rPr>
                <w:rFonts w:ascii="Arial Narrow" w:hAnsi="Arial Narrow" w:cs="Times New Roman"/>
                <w:b/>
                <w:bCs/>
                <w:color w:val="auto"/>
                <w:szCs w:val="20"/>
                <w:lang w:val="en-GB"/>
              </w:rPr>
            </w:pPr>
            <w:r w:rsidRPr="00C006A9">
              <w:rPr>
                <w:rFonts w:ascii="Arial Narrow" w:hAnsi="Arial Narrow" w:cs="Times New Roman"/>
                <w:b/>
                <w:color w:val="auto"/>
                <w:szCs w:val="20"/>
                <w:lang w:val="en-GB"/>
              </w:rPr>
              <w:t>Continente</w:t>
            </w:r>
          </w:p>
        </w:tc>
      </w:tr>
      <w:tr w:rsidR="00A974C4" w:rsidRPr="002F7FC2" w:rsidTr="00CB5290">
        <w:trPr>
          <w:trHeight w:val="255"/>
          <w:jc w:val="center"/>
        </w:trPr>
        <w:tc>
          <w:tcPr>
            <w:tcW w:w="1413" w:type="dxa"/>
            <w:shd w:val="clear" w:color="auto" w:fill="DBE5F1"/>
          </w:tcPr>
          <w:p w:rsidR="00A974C4" w:rsidRPr="00C006A9" w:rsidRDefault="00A974C4" w:rsidP="00CB5290">
            <w:pPr>
              <w:spacing w:after="0" w:line="240" w:lineRule="auto"/>
              <w:jc w:val="left"/>
              <w:rPr>
                <w:rFonts w:ascii="Arial Narrow" w:hAnsi="Arial Narrow" w:cs="Times New Roman"/>
                <w:b/>
                <w:bCs/>
                <w:color w:val="auto"/>
                <w:szCs w:val="20"/>
                <w:lang w:val="en-GB"/>
              </w:rPr>
            </w:pPr>
          </w:p>
        </w:tc>
        <w:tc>
          <w:tcPr>
            <w:tcW w:w="2551" w:type="dxa"/>
            <w:shd w:val="clear" w:color="auto" w:fill="DBE5F1"/>
            <w:noWrap/>
          </w:tcPr>
          <w:p w:rsidR="00A974C4" w:rsidRPr="00C006A9" w:rsidRDefault="00A974C4" w:rsidP="00CB5290">
            <w:pPr>
              <w:spacing w:after="0" w:line="240" w:lineRule="auto"/>
              <w:jc w:val="left"/>
              <w:rPr>
                <w:rFonts w:ascii="Arial Narrow" w:hAnsi="Arial Narrow" w:cs="Times New Roman"/>
                <w:bCs/>
                <w:color w:val="auto"/>
                <w:szCs w:val="20"/>
                <w:lang w:val="en-GB"/>
              </w:rPr>
            </w:pPr>
          </w:p>
        </w:tc>
        <w:tc>
          <w:tcPr>
            <w:tcW w:w="1027" w:type="dxa"/>
            <w:shd w:val="clear" w:color="auto" w:fill="DBE5F1"/>
          </w:tcPr>
          <w:p w:rsidR="00A974C4" w:rsidRPr="00C006A9" w:rsidRDefault="00A974C4" w:rsidP="00CB5290">
            <w:pPr>
              <w:spacing w:after="0" w:line="240" w:lineRule="auto"/>
              <w:jc w:val="center"/>
              <w:rPr>
                <w:rFonts w:ascii="Arial Narrow" w:hAnsi="Arial Narrow" w:cs="Times New Roman"/>
                <w:color w:val="auto"/>
                <w:szCs w:val="20"/>
                <w:lang w:val="en-GB"/>
              </w:rPr>
            </w:pPr>
            <w:r w:rsidRPr="00C006A9">
              <w:rPr>
                <w:rFonts w:ascii="Arial Narrow" w:hAnsi="Arial Narrow" w:cs="Times New Roman"/>
                <w:b/>
                <w:color w:val="auto"/>
                <w:szCs w:val="20"/>
                <w:lang w:val="en-GB"/>
              </w:rPr>
              <w:t>2000</w:t>
            </w:r>
          </w:p>
        </w:tc>
        <w:tc>
          <w:tcPr>
            <w:tcW w:w="1028" w:type="dxa"/>
            <w:shd w:val="clear" w:color="auto" w:fill="DBE5F1"/>
            <w:noWrap/>
          </w:tcPr>
          <w:p w:rsidR="00A974C4" w:rsidRPr="00C006A9" w:rsidRDefault="00A974C4" w:rsidP="00CB5290">
            <w:pPr>
              <w:spacing w:after="0" w:line="240" w:lineRule="auto"/>
              <w:jc w:val="center"/>
              <w:rPr>
                <w:rFonts w:ascii="Arial Narrow" w:hAnsi="Arial Narrow" w:cs="Times New Roman"/>
                <w:color w:val="auto"/>
                <w:szCs w:val="20"/>
                <w:lang w:val="en-GB"/>
              </w:rPr>
            </w:pPr>
            <w:r w:rsidRPr="00C006A9">
              <w:rPr>
                <w:rFonts w:ascii="Arial Narrow" w:hAnsi="Arial Narrow" w:cs="Times New Roman"/>
                <w:b/>
                <w:color w:val="auto"/>
                <w:szCs w:val="20"/>
                <w:lang w:val="en-GB"/>
              </w:rPr>
              <w:t>2014</w:t>
            </w:r>
          </w:p>
        </w:tc>
        <w:tc>
          <w:tcPr>
            <w:tcW w:w="1028" w:type="dxa"/>
            <w:shd w:val="clear" w:color="auto" w:fill="DBE5F1"/>
          </w:tcPr>
          <w:p w:rsidR="00A974C4" w:rsidRPr="00C006A9" w:rsidRDefault="00A974C4" w:rsidP="00CB5290">
            <w:pPr>
              <w:spacing w:after="0" w:line="240" w:lineRule="auto"/>
              <w:jc w:val="center"/>
              <w:rPr>
                <w:rFonts w:ascii="Arial Narrow" w:hAnsi="Arial Narrow" w:cs="Times New Roman"/>
                <w:color w:val="auto"/>
                <w:szCs w:val="20"/>
                <w:lang w:val="en-GB"/>
              </w:rPr>
            </w:pPr>
            <w:r w:rsidRPr="00C006A9">
              <w:rPr>
                <w:rFonts w:ascii="Arial Narrow" w:hAnsi="Arial Narrow" w:cs="Times New Roman"/>
                <w:b/>
                <w:color w:val="auto"/>
                <w:szCs w:val="20"/>
                <w:lang w:val="en-GB"/>
              </w:rPr>
              <w:t>2000</w:t>
            </w:r>
          </w:p>
        </w:tc>
        <w:tc>
          <w:tcPr>
            <w:tcW w:w="1028" w:type="dxa"/>
            <w:shd w:val="clear" w:color="auto" w:fill="DBE5F1"/>
          </w:tcPr>
          <w:p w:rsidR="00A974C4" w:rsidRPr="00C006A9" w:rsidRDefault="00A974C4" w:rsidP="00CB5290">
            <w:pPr>
              <w:spacing w:after="0" w:line="240" w:lineRule="auto"/>
              <w:jc w:val="center"/>
              <w:rPr>
                <w:rFonts w:ascii="Arial Narrow" w:hAnsi="Arial Narrow" w:cs="Times New Roman"/>
                <w:color w:val="auto"/>
                <w:szCs w:val="20"/>
                <w:lang w:val="en-GB"/>
              </w:rPr>
            </w:pPr>
            <w:r w:rsidRPr="00C006A9">
              <w:rPr>
                <w:rFonts w:ascii="Arial Narrow" w:hAnsi="Arial Narrow" w:cs="Times New Roman"/>
                <w:b/>
                <w:color w:val="auto"/>
                <w:szCs w:val="20"/>
                <w:lang w:val="en-GB"/>
              </w:rPr>
              <w:t>2014</w:t>
            </w:r>
          </w:p>
        </w:tc>
      </w:tr>
      <w:tr w:rsidR="00A974C4" w:rsidRPr="002F7FC2" w:rsidTr="00CB5290">
        <w:trPr>
          <w:trHeight w:val="255"/>
          <w:jc w:val="center"/>
        </w:trPr>
        <w:tc>
          <w:tcPr>
            <w:tcW w:w="1413" w:type="dxa"/>
          </w:tcPr>
          <w:p w:rsidR="00A974C4" w:rsidRPr="00C006A9" w:rsidRDefault="00A974C4" w:rsidP="00CB5290">
            <w:pPr>
              <w:spacing w:after="0" w:line="240" w:lineRule="auto"/>
              <w:jc w:val="left"/>
              <w:rPr>
                <w:rFonts w:ascii="Arial Narrow" w:hAnsi="Arial Narrow" w:cs="Times New Roman"/>
                <w:b/>
                <w:bCs/>
                <w:color w:val="auto"/>
                <w:szCs w:val="20"/>
                <w:lang w:val="en-GB"/>
              </w:rPr>
            </w:pPr>
            <w:r w:rsidRPr="00C006A9">
              <w:rPr>
                <w:rFonts w:ascii="Arial Narrow" w:hAnsi="Arial Narrow" w:cs="Times New Roman"/>
                <w:b/>
                <w:bCs/>
                <w:color w:val="auto"/>
                <w:szCs w:val="20"/>
                <w:lang w:val="en-GB"/>
              </w:rPr>
              <w:t>Jovens (15-24)</w:t>
            </w:r>
          </w:p>
        </w:tc>
        <w:tc>
          <w:tcPr>
            <w:tcW w:w="2551" w:type="dxa"/>
            <w:noWrap/>
          </w:tcPr>
          <w:p w:rsidR="00A974C4" w:rsidRPr="00C006A9" w:rsidRDefault="00A974C4" w:rsidP="00CB5290">
            <w:pPr>
              <w:spacing w:after="0" w:line="240" w:lineRule="auto"/>
              <w:jc w:val="left"/>
              <w:rPr>
                <w:rFonts w:ascii="Arial Narrow" w:hAnsi="Arial Narrow" w:cs="Times New Roman"/>
                <w:bCs/>
                <w:color w:val="auto"/>
                <w:szCs w:val="20"/>
                <w:lang w:val="en-GB"/>
              </w:rPr>
            </w:pPr>
            <w:r w:rsidRPr="00C006A9">
              <w:rPr>
                <w:rFonts w:ascii="Arial Narrow" w:hAnsi="Arial Narrow" w:cs="Times New Roman"/>
                <w:bCs/>
                <w:color w:val="auto"/>
                <w:szCs w:val="20"/>
                <w:lang w:val="en-GB"/>
              </w:rPr>
              <w:t>Taxa de atividade (%)</w:t>
            </w:r>
          </w:p>
        </w:tc>
        <w:tc>
          <w:tcPr>
            <w:tcW w:w="1027"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40,8</w:t>
            </w:r>
          </w:p>
        </w:tc>
        <w:tc>
          <w:tcPr>
            <w:tcW w:w="1028" w:type="dxa"/>
            <w:noWrap/>
          </w:tcPr>
          <w:p w:rsidR="00A974C4" w:rsidRPr="00C006A9" w:rsidRDefault="00A974C4" w:rsidP="00CB5290">
            <w:pPr>
              <w:spacing w:after="0" w:line="240" w:lineRule="auto"/>
              <w:jc w:val="right"/>
              <w:rPr>
                <w:rFonts w:ascii="Arial Narrow" w:hAnsi="Arial Narrow" w:cs="Times New Roman"/>
                <w:bCs/>
                <w:color w:val="auto"/>
                <w:szCs w:val="20"/>
                <w:lang w:val="en-GB"/>
              </w:rPr>
            </w:pPr>
            <w:r w:rsidRPr="00C006A9">
              <w:rPr>
                <w:rFonts w:ascii="Arial Narrow" w:hAnsi="Arial Narrow" w:cs="Times New Roman"/>
                <w:color w:val="auto"/>
                <w:szCs w:val="20"/>
                <w:lang w:val="en-GB"/>
              </w:rPr>
              <w:t>32,2</w:t>
            </w:r>
          </w:p>
        </w:tc>
        <w:tc>
          <w:tcPr>
            <w:tcW w:w="1028"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45,0</w:t>
            </w:r>
          </w:p>
        </w:tc>
        <w:tc>
          <w:tcPr>
            <w:tcW w:w="1028" w:type="dxa"/>
          </w:tcPr>
          <w:p w:rsidR="00A974C4" w:rsidRPr="00C006A9" w:rsidRDefault="00A974C4" w:rsidP="00CB5290">
            <w:pPr>
              <w:spacing w:after="0" w:line="240" w:lineRule="auto"/>
              <w:jc w:val="right"/>
              <w:rPr>
                <w:rFonts w:ascii="Arial Narrow" w:hAnsi="Arial Narrow" w:cs="Times New Roman"/>
                <w:bCs/>
                <w:color w:val="auto"/>
                <w:szCs w:val="20"/>
                <w:lang w:val="en-GB"/>
              </w:rPr>
            </w:pPr>
            <w:r w:rsidRPr="00C006A9">
              <w:rPr>
                <w:rFonts w:ascii="Arial Narrow" w:hAnsi="Arial Narrow" w:cs="Times New Roman"/>
                <w:color w:val="auto"/>
                <w:szCs w:val="20"/>
                <w:lang w:val="en-GB"/>
              </w:rPr>
              <w:t>34,4</w:t>
            </w:r>
          </w:p>
        </w:tc>
      </w:tr>
      <w:tr w:rsidR="00A974C4" w:rsidRPr="002F7FC2" w:rsidTr="00CB5290">
        <w:trPr>
          <w:trHeight w:val="255"/>
          <w:jc w:val="center"/>
        </w:trPr>
        <w:tc>
          <w:tcPr>
            <w:tcW w:w="1413" w:type="dxa"/>
            <w:shd w:val="clear" w:color="auto" w:fill="DBE5F1"/>
          </w:tcPr>
          <w:p w:rsidR="00A974C4" w:rsidRPr="00C006A9" w:rsidRDefault="00A974C4" w:rsidP="00CB5290">
            <w:pPr>
              <w:spacing w:after="0" w:line="240" w:lineRule="auto"/>
              <w:jc w:val="left"/>
              <w:rPr>
                <w:rFonts w:ascii="Arial Narrow" w:hAnsi="Arial Narrow" w:cs="Times New Roman"/>
                <w:b/>
                <w:bCs/>
                <w:color w:val="auto"/>
                <w:szCs w:val="20"/>
                <w:lang w:val="en-GB"/>
              </w:rPr>
            </w:pPr>
          </w:p>
        </w:tc>
        <w:tc>
          <w:tcPr>
            <w:tcW w:w="2551" w:type="dxa"/>
            <w:shd w:val="clear" w:color="auto" w:fill="DBE5F1"/>
            <w:noWrap/>
          </w:tcPr>
          <w:p w:rsidR="00A974C4" w:rsidRPr="00C006A9" w:rsidRDefault="00A974C4" w:rsidP="00CB5290">
            <w:pPr>
              <w:spacing w:after="0" w:line="240" w:lineRule="auto"/>
              <w:jc w:val="left"/>
              <w:rPr>
                <w:rFonts w:ascii="Arial Narrow" w:hAnsi="Arial Narrow" w:cs="Times New Roman"/>
                <w:bCs/>
                <w:color w:val="auto"/>
                <w:szCs w:val="20"/>
                <w:lang w:val="en-GB"/>
              </w:rPr>
            </w:pPr>
            <w:r w:rsidRPr="00C006A9">
              <w:rPr>
                <w:rFonts w:ascii="Arial Narrow" w:hAnsi="Arial Narrow" w:cs="Times New Roman"/>
                <w:bCs/>
                <w:color w:val="auto"/>
                <w:szCs w:val="20"/>
                <w:lang w:val="en-GB"/>
              </w:rPr>
              <w:t>Taxa de emprego (%)</w:t>
            </w:r>
          </w:p>
        </w:tc>
        <w:tc>
          <w:tcPr>
            <w:tcW w:w="1027"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36,5</w:t>
            </w:r>
          </w:p>
        </w:tc>
        <w:tc>
          <w:tcPr>
            <w:tcW w:w="1028" w:type="dxa"/>
            <w:shd w:val="clear" w:color="auto" w:fill="DBE5F1"/>
            <w:noWrap/>
          </w:tcPr>
          <w:p w:rsidR="00A974C4" w:rsidRPr="00C006A9" w:rsidRDefault="00A974C4" w:rsidP="00CB5290">
            <w:pPr>
              <w:spacing w:after="0" w:line="240" w:lineRule="auto"/>
              <w:jc w:val="right"/>
              <w:rPr>
                <w:rFonts w:ascii="Arial Narrow" w:hAnsi="Arial Narrow" w:cs="Times New Roman"/>
                <w:bCs/>
                <w:color w:val="auto"/>
                <w:szCs w:val="20"/>
                <w:lang w:val="en-GB"/>
              </w:rPr>
            </w:pPr>
            <w:r w:rsidRPr="00C006A9">
              <w:rPr>
                <w:rFonts w:ascii="Arial Narrow" w:hAnsi="Arial Narrow" w:cs="Times New Roman"/>
                <w:color w:val="auto"/>
                <w:szCs w:val="20"/>
                <w:lang w:val="en-GB"/>
              </w:rPr>
              <w:t>20,4</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41,3</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bCs/>
                <w:color w:val="auto"/>
                <w:szCs w:val="20"/>
                <w:lang w:val="en-GB"/>
              </w:rPr>
            </w:pPr>
            <w:r w:rsidRPr="00C006A9">
              <w:rPr>
                <w:rFonts w:ascii="Arial Narrow" w:hAnsi="Arial Narrow" w:cs="Times New Roman"/>
                <w:color w:val="auto"/>
                <w:szCs w:val="20"/>
                <w:lang w:val="en-GB"/>
              </w:rPr>
              <w:t>22,7</w:t>
            </w:r>
          </w:p>
        </w:tc>
      </w:tr>
      <w:tr w:rsidR="00A974C4" w:rsidRPr="002F7FC2" w:rsidTr="00CB5290">
        <w:trPr>
          <w:trHeight w:val="255"/>
          <w:jc w:val="center"/>
        </w:trPr>
        <w:tc>
          <w:tcPr>
            <w:tcW w:w="1413" w:type="dxa"/>
          </w:tcPr>
          <w:p w:rsidR="00A974C4" w:rsidRPr="00C006A9" w:rsidRDefault="00A974C4" w:rsidP="00CB5290">
            <w:pPr>
              <w:spacing w:after="0" w:line="240" w:lineRule="auto"/>
              <w:jc w:val="left"/>
              <w:rPr>
                <w:rFonts w:ascii="Arial Narrow" w:hAnsi="Arial Narrow" w:cs="Times New Roman"/>
                <w:b/>
                <w:bCs/>
                <w:color w:val="auto"/>
                <w:szCs w:val="20"/>
                <w:lang w:val="en-GB"/>
              </w:rPr>
            </w:pPr>
          </w:p>
        </w:tc>
        <w:tc>
          <w:tcPr>
            <w:tcW w:w="2551" w:type="dxa"/>
            <w:noWrap/>
          </w:tcPr>
          <w:p w:rsidR="00A974C4" w:rsidRPr="00C006A9" w:rsidRDefault="00A974C4" w:rsidP="00CB5290">
            <w:pPr>
              <w:spacing w:after="0" w:line="240" w:lineRule="auto"/>
              <w:jc w:val="left"/>
              <w:rPr>
                <w:rFonts w:ascii="Arial Narrow" w:hAnsi="Arial Narrow" w:cs="Times New Roman"/>
                <w:color w:val="auto"/>
                <w:szCs w:val="20"/>
                <w:lang w:val="en-GB"/>
              </w:rPr>
            </w:pPr>
            <w:r w:rsidRPr="00C006A9">
              <w:rPr>
                <w:rFonts w:ascii="Arial Narrow" w:hAnsi="Arial Narrow" w:cs="Times New Roman"/>
                <w:color w:val="auto"/>
                <w:szCs w:val="20"/>
                <w:lang w:val="en-GB"/>
              </w:rPr>
              <w:t xml:space="preserve">Taxa de desemprego </w:t>
            </w:r>
            <w:r w:rsidRPr="00C006A9">
              <w:rPr>
                <w:rFonts w:ascii="Arial Narrow" w:hAnsi="Arial Narrow" w:cs="Times New Roman"/>
                <w:bCs/>
                <w:color w:val="auto"/>
                <w:szCs w:val="20"/>
                <w:lang w:val="en-GB"/>
              </w:rPr>
              <w:t>(%)</w:t>
            </w:r>
          </w:p>
        </w:tc>
        <w:tc>
          <w:tcPr>
            <w:tcW w:w="1027"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10,6</w:t>
            </w:r>
          </w:p>
        </w:tc>
        <w:tc>
          <w:tcPr>
            <w:tcW w:w="1028" w:type="dxa"/>
            <w:noWrap/>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36,7</w:t>
            </w:r>
          </w:p>
        </w:tc>
        <w:tc>
          <w:tcPr>
            <w:tcW w:w="1028"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8,3</w:t>
            </w:r>
          </w:p>
        </w:tc>
        <w:tc>
          <w:tcPr>
            <w:tcW w:w="1028"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34,1</w:t>
            </w:r>
          </w:p>
        </w:tc>
      </w:tr>
      <w:tr w:rsidR="00A974C4" w:rsidRPr="002F7FC2" w:rsidTr="00CB5290">
        <w:trPr>
          <w:trHeight w:val="255"/>
          <w:jc w:val="center"/>
        </w:trPr>
        <w:tc>
          <w:tcPr>
            <w:tcW w:w="1413" w:type="dxa"/>
            <w:vMerge w:val="restart"/>
            <w:shd w:val="clear" w:color="auto" w:fill="DBE5F1"/>
          </w:tcPr>
          <w:p w:rsidR="00A974C4" w:rsidRPr="00C006A9" w:rsidRDefault="00A974C4" w:rsidP="00CB5290">
            <w:pPr>
              <w:spacing w:after="0" w:line="240" w:lineRule="auto"/>
              <w:jc w:val="left"/>
              <w:rPr>
                <w:rFonts w:ascii="Arial Narrow" w:hAnsi="Arial Narrow" w:cs="Times New Roman"/>
                <w:b/>
                <w:bCs/>
                <w:color w:val="auto"/>
                <w:szCs w:val="20"/>
                <w:lang w:val="en-GB"/>
              </w:rPr>
            </w:pPr>
            <w:r w:rsidRPr="00C006A9">
              <w:rPr>
                <w:rFonts w:ascii="Arial Narrow" w:hAnsi="Arial Narrow" w:cs="Times New Roman"/>
                <w:b/>
                <w:bCs/>
                <w:color w:val="auto"/>
                <w:szCs w:val="20"/>
                <w:lang w:val="en-GB"/>
              </w:rPr>
              <w:t>Total (15-64)</w:t>
            </w:r>
          </w:p>
        </w:tc>
        <w:tc>
          <w:tcPr>
            <w:tcW w:w="2551" w:type="dxa"/>
            <w:shd w:val="clear" w:color="auto" w:fill="DBE5F1"/>
            <w:noWrap/>
          </w:tcPr>
          <w:p w:rsidR="00A974C4" w:rsidRPr="00C006A9" w:rsidRDefault="00A974C4" w:rsidP="00CB5290">
            <w:pPr>
              <w:spacing w:after="0" w:line="240" w:lineRule="auto"/>
              <w:jc w:val="left"/>
              <w:rPr>
                <w:rFonts w:ascii="Arial Narrow" w:hAnsi="Arial Narrow" w:cs="Times New Roman"/>
                <w:b/>
                <w:bCs/>
                <w:color w:val="auto"/>
                <w:szCs w:val="20"/>
                <w:lang w:val="en-GB"/>
              </w:rPr>
            </w:pPr>
            <w:r w:rsidRPr="00C006A9">
              <w:rPr>
                <w:rFonts w:ascii="Arial Narrow" w:hAnsi="Arial Narrow" w:cs="Times New Roman"/>
                <w:b/>
                <w:bCs/>
                <w:color w:val="auto"/>
                <w:szCs w:val="20"/>
                <w:lang w:val="en-GB"/>
              </w:rPr>
              <w:t>Taxa de atividade (%)</w:t>
            </w:r>
          </w:p>
        </w:tc>
        <w:tc>
          <w:tcPr>
            <w:tcW w:w="1027"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71,5</w:t>
            </w:r>
          </w:p>
        </w:tc>
        <w:tc>
          <w:tcPr>
            <w:tcW w:w="1028" w:type="dxa"/>
            <w:shd w:val="clear" w:color="auto" w:fill="DBE5F1"/>
            <w:noWrap/>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75,2</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71,4</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73,5</w:t>
            </w:r>
          </w:p>
        </w:tc>
      </w:tr>
      <w:tr w:rsidR="00A974C4" w:rsidRPr="002F7FC2" w:rsidTr="00CB5290">
        <w:trPr>
          <w:trHeight w:val="255"/>
          <w:jc w:val="center"/>
        </w:trPr>
        <w:tc>
          <w:tcPr>
            <w:tcW w:w="1413" w:type="dxa"/>
            <w:vMerge/>
          </w:tcPr>
          <w:p w:rsidR="00A974C4" w:rsidRPr="00C006A9" w:rsidRDefault="00A974C4" w:rsidP="00CB5290">
            <w:pPr>
              <w:spacing w:after="0" w:line="240" w:lineRule="auto"/>
              <w:jc w:val="left"/>
              <w:rPr>
                <w:rFonts w:ascii="Arial Narrow" w:hAnsi="Arial Narrow" w:cs="Times New Roman"/>
                <w:b/>
                <w:bCs/>
                <w:color w:val="auto"/>
                <w:szCs w:val="20"/>
                <w:lang w:val="en-GB"/>
              </w:rPr>
            </w:pPr>
          </w:p>
        </w:tc>
        <w:tc>
          <w:tcPr>
            <w:tcW w:w="2551" w:type="dxa"/>
            <w:noWrap/>
          </w:tcPr>
          <w:p w:rsidR="00A974C4" w:rsidRPr="00C006A9" w:rsidRDefault="00A974C4" w:rsidP="00CB5290">
            <w:pPr>
              <w:spacing w:after="0" w:line="240" w:lineRule="auto"/>
              <w:jc w:val="left"/>
              <w:rPr>
                <w:rFonts w:ascii="Arial Narrow" w:hAnsi="Arial Narrow" w:cs="Times New Roman"/>
                <w:bCs/>
                <w:color w:val="auto"/>
                <w:szCs w:val="20"/>
                <w:lang w:val="en-GB"/>
              </w:rPr>
            </w:pPr>
            <w:r w:rsidRPr="00C006A9">
              <w:rPr>
                <w:rFonts w:ascii="Arial Narrow" w:hAnsi="Arial Narrow" w:cs="Times New Roman"/>
                <w:bCs/>
                <w:color w:val="auto"/>
                <w:szCs w:val="20"/>
                <w:lang w:val="en-GB"/>
              </w:rPr>
              <w:t>Taxa de emprego (%)</w:t>
            </w:r>
          </w:p>
        </w:tc>
        <w:tc>
          <w:tcPr>
            <w:tcW w:w="1027"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67,5</w:t>
            </w:r>
          </w:p>
        </w:tc>
        <w:tc>
          <w:tcPr>
            <w:tcW w:w="1028" w:type="dxa"/>
            <w:noWrap/>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63,8</w:t>
            </w:r>
          </w:p>
        </w:tc>
        <w:tc>
          <w:tcPr>
            <w:tcW w:w="1028"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68,5</w:t>
            </w:r>
          </w:p>
        </w:tc>
        <w:tc>
          <w:tcPr>
            <w:tcW w:w="1028" w:type="dxa"/>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62,9</w:t>
            </w:r>
          </w:p>
        </w:tc>
      </w:tr>
      <w:tr w:rsidR="00A974C4" w:rsidRPr="002F7FC2" w:rsidTr="00CB5290">
        <w:trPr>
          <w:trHeight w:val="255"/>
          <w:jc w:val="center"/>
        </w:trPr>
        <w:tc>
          <w:tcPr>
            <w:tcW w:w="1413" w:type="dxa"/>
            <w:vMerge/>
            <w:shd w:val="clear" w:color="auto" w:fill="DBE5F1"/>
          </w:tcPr>
          <w:p w:rsidR="00A974C4" w:rsidRPr="00C006A9" w:rsidRDefault="00A974C4" w:rsidP="00CB5290">
            <w:pPr>
              <w:spacing w:after="0" w:line="240" w:lineRule="auto"/>
              <w:jc w:val="left"/>
              <w:rPr>
                <w:rFonts w:ascii="Arial Narrow" w:hAnsi="Arial Narrow" w:cs="Times New Roman"/>
                <w:b/>
                <w:bCs/>
                <w:color w:val="auto"/>
                <w:szCs w:val="20"/>
                <w:lang w:val="en-GB"/>
              </w:rPr>
            </w:pPr>
          </w:p>
        </w:tc>
        <w:tc>
          <w:tcPr>
            <w:tcW w:w="2551" w:type="dxa"/>
            <w:shd w:val="clear" w:color="auto" w:fill="DBE5F1"/>
            <w:noWrap/>
          </w:tcPr>
          <w:p w:rsidR="00A974C4" w:rsidRPr="00C006A9" w:rsidRDefault="00A974C4" w:rsidP="00CB5290">
            <w:pPr>
              <w:spacing w:after="0" w:line="240" w:lineRule="auto"/>
              <w:jc w:val="left"/>
              <w:rPr>
                <w:rFonts w:ascii="Arial Narrow" w:hAnsi="Arial Narrow" w:cs="Times New Roman"/>
                <w:color w:val="auto"/>
                <w:szCs w:val="20"/>
                <w:lang w:val="en-GB"/>
              </w:rPr>
            </w:pPr>
            <w:r w:rsidRPr="00C006A9">
              <w:rPr>
                <w:rFonts w:ascii="Arial Narrow" w:hAnsi="Arial Narrow" w:cs="Times New Roman"/>
                <w:color w:val="auto"/>
                <w:szCs w:val="20"/>
                <w:lang w:val="en-GB"/>
              </w:rPr>
              <w:t xml:space="preserve">Taxa de desemprego (15+) </w:t>
            </w:r>
            <w:r w:rsidRPr="00C006A9">
              <w:rPr>
                <w:rFonts w:ascii="Arial Narrow" w:hAnsi="Arial Narrow" w:cs="Times New Roman"/>
                <w:bCs/>
                <w:color w:val="auto"/>
                <w:szCs w:val="20"/>
                <w:lang w:val="en-GB"/>
              </w:rPr>
              <w:t>(%)</w:t>
            </w:r>
          </w:p>
        </w:tc>
        <w:tc>
          <w:tcPr>
            <w:tcW w:w="1027"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5,4</w:t>
            </w:r>
          </w:p>
        </w:tc>
        <w:tc>
          <w:tcPr>
            <w:tcW w:w="1028" w:type="dxa"/>
            <w:shd w:val="clear" w:color="auto" w:fill="DBE5F1"/>
            <w:noWrap/>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14,9</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3,9</w:t>
            </w:r>
          </w:p>
        </w:tc>
        <w:tc>
          <w:tcPr>
            <w:tcW w:w="1028" w:type="dxa"/>
            <w:shd w:val="clear" w:color="auto" w:fill="DBE5F1"/>
          </w:tcPr>
          <w:p w:rsidR="00A974C4" w:rsidRPr="00C006A9" w:rsidRDefault="00A974C4" w:rsidP="00CB5290">
            <w:pPr>
              <w:spacing w:after="0" w:line="240" w:lineRule="auto"/>
              <w:jc w:val="right"/>
              <w:rPr>
                <w:rFonts w:ascii="Arial Narrow" w:hAnsi="Arial Narrow" w:cs="Times New Roman"/>
                <w:color w:val="auto"/>
                <w:szCs w:val="20"/>
                <w:lang w:val="en-GB"/>
              </w:rPr>
            </w:pPr>
            <w:r w:rsidRPr="00C006A9">
              <w:rPr>
                <w:rFonts w:ascii="Arial Narrow" w:hAnsi="Arial Narrow" w:cs="Times New Roman"/>
                <w:color w:val="auto"/>
                <w:szCs w:val="20"/>
                <w:lang w:val="en-GB"/>
              </w:rPr>
              <w:t>13,8</w:t>
            </w:r>
          </w:p>
        </w:tc>
      </w:tr>
    </w:tbl>
    <w:p w:rsidR="00A974C4" w:rsidRPr="00030477" w:rsidRDefault="00A974C4" w:rsidP="00070293">
      <w:pPr>
        <w:spacing w:after="0" w:line="240" w:lineRule="auto"/>
        <w:jc w:val="center"/>
        <w:rPr>
          <w:rFonts w:ascii="Arial Narrow" w:hAnsi="Arial Narrow" w:cs="Times New Roman"/>
          <w:lang w:val="en-US"/>
        </w:rPr>
      </w:pPr>
      <w:r w:rsidRPr="00030477">
        <w:rPr>
          <w:rFonts w:ascii="Arial Narrow" w:hAnsi="Arial Narrow" w:cs="Times New Roman"/>
          <w:lang w:val="en-US"/>
        </w:rPr>
        <w:t>Fonte: Eurostat, LFS, Regional Statistics by NUTS2.</w:t>
      </w:r>
    </w:p>
    <w:p w:rsidR="00A974C4" w:rsidRPr="00030477" w:rsidRDefault="00A974C4" w:rsidP="00A7090E">
      <w:pPr>
        <w:jc w:val="left"/>
        <w:rPr>
          <w:rFonts w:ascii="Arial Narrow" w:hAnsi="Arial Narrow" w:cs="Times New Roman"/>
          <w:sz w:val="22"/>
          <w:szCs w:val="22"/>
          <w:highlight w:val="yellow"/>
          <w:lang w:val="en-US"/>
        </w:rPr>
      </w:pPr>
    </w:p>
    <w:p w:rsidR="00A974C4" w:rsidRPr="005E49E5" w:rsidRDefault="00A974C4" w:rsidP="00A7090E">
      <w:pPr>
        <w:jc w:val="left"/>
        <w:rPr>
          <w:rFonts w:ascii="Arial Narrow" w:hAnsi="Arial Narrow" w:cs="Times New Roman"/>
          <w:b/>
          <w:i/>
          <w:sz w:val="22"/>
          <w:szCs w:val="22"/>
          <w:lang w:val="en-US"/>
        </w:rPr>
      </w:pPr>
    </w:p>
    <w:p w:rsidR="00A974C4" w:rsidRPr="00F24A5B" w:rsidRDefault="00A974C4" w:rsidP="00A7090E">
      <w:pPr>
        <w:jc w:val="left"/>
        <w:rPr>
          <w:rFonts w:ascii="Arial Narrow" w:hAnsi="Arial Narrow" w:cs="Times New Roman"/>
          <w:b/>
          <w:i/>
          <w:color w:val="244061"/>
          <w:sz w:val="22"/>
          <w:szCs w:val="22"/>
        </w:rPr>
      </w:pPr>
      <w:r w:rsidRPr="00802B77">
        <w:rPr>
          <w:rFonts w:ascii="Arial Narrow" w:hAnsi="Arial Narrow" w:cs="Times New Roman"/>
          <w:b/>
          <w:i/>
          <w:color w:val="244061"/>
          <w:sz w:val="22"/>
          <w:szCs w:val="22"/>
        </w:rPr>
        <w:br w:type="page"/>
      </w:r>
      <w:r w:rsidRPr="00F24A5B">
        <w:rPr>
          <w:rFonts w:ascii="Arial Narrow" w:hAnsi="Arial Narrow" w:cs="Times New Roman"/>
          <w:b/>
          <w:i/>
          <w:color w:val="244061"/>
          <w:sz w:val="22"/>
          <w:szCs w:val="22"/>
        </w:rPr>
        <w:lastRenderedPageBreak/>
        <w:t xml:space="preserve">A evolução do emprego e do desemprego jovem, na AML </w:t>
      </w:r>
    </w:p>
    <w:p w:rsidR="00A974C4" w:rsidRPr="00EA1215" w:rsidRDefault="00A974C4" w:rsidP="00EA1215">
      <w:pPr>
        <w:spacing w:after="120" w:line="276" w:lineRule="auto"/>
        <w:rPr>
          <w:szCs w:val="20"/>
        </w:rPr>
      </w:pPr>
      <w:r w:rsidRPr="00EA1215">
        <w:rPr>
          <w:szCs w:val="20"/>
        </w:rPr>
        <w:t xml:space="preserve">A evolução do número de jovens empregados no Continente e na AML, entre 2000 e 2014, conforme se pode observar no </w:t>
      </w:r>
      <w:r w:rsidR="0063537C">
        <w:fldChar w:fldCharType="begin"/>
      </w:r>
      <w:r w:rsidR="0063537C">
        <w:instrText xml:space="preserve"> REF _Ref449343643 \h  \* MERGEFORMAT </w:instrText>
      </w:r>
      <w:r w:rsidR="0063537C">
        <w:fldChar w:fldCharType="separate"/>
      </w:r>
      <w:r w:rsidR="00BB4857" w:rsidRPr="00BB4857">
        <w:rPr>
          <w:szCs w:val="20"/>
        </w:rPr>
        <w:t>Gráfico 7</w:t>
      </w:r>
      <w:r w:rsidR="0063537C">
        <w:fldChar w:fldCharType="end"/>
      </w:r>
      <w:r w:rsidRPr="00EA1215">
        <w:rPr>
          <w:szCs w:val="20"/>
        </w:rPr>
        <w:t>, reflete a redução progressiva das taxas de emprego. Em 2014, estavam empregados na AML, cerca de 56.200 jovens, entre os 15 e 24 anos de idade, menos 77.300 do que em 2000, o que significa um decréscimo de 58% do emprego jovem na AML neste período. No Continente, esta redução foi de 59%, ou seja, entre 2000 e 2014 menos 340.400 jovens estavam empregados. Os jovens empregados na AML, em 2014, representam cerca de 24% do total de jovens empregados no Continente.</w:t>
      </w:r>
    </w:p>
    <w:p w:rsidR="00A974C4" w:rsidRPr="00EA1215" w:rsidRDefault="00A974C4" w:rsidP="00EA1215">
      <w:pPr>
        <w:spacing w:after="120" w:line="276" w:lineRule="auto"/>
        <w:rPr>
          <w:szCs w:val="20"/>
        </w:rPr>
      </w:pPr>
    </w:p>
    <w:p w:rsidR="00A974C4" w:rsidRPr="00ED4B71" w:rsidRDefault="00A974C4" w:rsidP="003049C8">
      <w:pPr>
        <w:pStyle w:val="Legenda"/>
        <w:rPr>
          <w:highlight w:val="yellow"/>
        </w:rPr>
      </w:pPr>
      <w:bookmarkStart w:id="43" w:name="_Ref449343643"/>
      <w:bookmarkStart w:id="44" w:name="_Toc455069191"/>
      <w:r w:rsidRPr="00ED4B71">
        <w:t xml:space="preserve">Gráfico </w:t>
      </w:r>
      <w:r w:rsidR="0063537C">
        <w:fldChar w:fldCharType="begin"/>
      </w:r>
      <w:r w:rsidR="0063537C">
        <w:instrText xml:space="preserve"> SEQ Gráfico \* ARABIC </w:instrText>
      </w:r>
      <w:r w:rsidR="0063537C">
        <w:fldChar w:fldCharType="separate"/>
      </w:r>
      <w:r w:rsidR="00BB4857">
        <w:rPr>
          <w:noProof/>
        </w:rPr>
        <w:t>7</w:t>
      </w:r>
      <w:r w:rsidR="0063537C">
        <w:rPr>
          <w:noProof/>
        </w:rPr>
        <w:fldChar w:fldCharType="end"/>
      </w:r>
      <w:bookmarkEnd w:id="43"/>
      <w:r w:rsidRPr="00ED4B71">
        <w:t>.Emprego jovem (15-24), AML e Continente, 2000/14</w:t>
      </w:r>
      <w:bookmarkEnd w:id="44"/>
    </w:p>
    <w:p w:rsidR="00A974C4" w:rsidRPr="00E431B7" w:rsidRDefault="00297348" w:rsidP="00A7090E">
      <w:pPr>
        <w:jc w:val="center"/>
        <w:rPr>
          <w:rFonts w:ascii="Arial Narrow" w:hAnsi="Arial Narrow" w:cs="Times New Roman"/>
          <w:sz w:val="22"/>
          <w:szCs w:val="22"/>
        </w:rPr>
      </w:pPr>
      <w:r>
        <w:rPr>
          <w:rFonts w:ascii="Arial Narrow" w:hAnsi="Arial Narrow" w:cs="Times New Roman"/>
          <w:noProof/>
          <w:sz w:val="22"/>
          <w:szCs w:val="22"/>
          <w:lang w:eastAsia="pt-PT"/>
        </w:rPr>
        <w:pict>
          <v:shape id="Gráfico 11" o:spid="_x0000_i1034" type="#_x0000_t75" style="width:394.5pt;height:207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">
            <v:imagedata r:id="rId21" o:title=""/>
            <o:lock v:ext="edit" aspectratio="f"/>
          </v:shape>
        </w:pict>
      </w:r>
    </w:p>
    <w:p w:rsidR="00A974C4" w:rsidRPr="00030477" w:rsidRDefault="00A974C4" w:rsidP="00070293">
      <w:pPr>
        <w:spacing w:after="0" w:line="240" w:lineRule="auto"/>
        <w:jc w:val="center"/>
        <w:rPr>
          <w:rFonts w:ascii="Arial Narrow" w:hAnsi="Arial Narrow" w:cs="Times New Roman"/>
          <w:lang w:val="en-US"/>
        </w:rPr>
      </w:pPr>
      <w:r w:rsidRPr="00030477">
        <w:rPr>
          <w:rFonts w:ascii="Arial Narrow" w:hAnsi="Arial Narrow" w:cs="Times New Roman"/>
          <w:lang w:val="en-US"/>
        </w:rPr>
        <w:t>Fonte: Eurostat, LFS, Regional Statistics by NUTS2.</w:t>
      </w:r>
    </w:p>
    <w:p w:rsidR="00A974C4" w:rsidRPr="00F24A5B" w:rsidRDefault="00A974C4" w:rsidP="00F24A5B">
      <w:pPr>
        <w:spacing w:after="120" w:line="276" w:lineRule="auto"/>
        <w:jc w:val="left"/>
        <w:rPr>
          <w:szCs w:val="20"/>
          <w:highlight w:val="yellow"/>
          <w:lang w:val="en-US"/>
        </w:rPr>
      </w:pPr>
    </w:p>
    <w:p w:rsidR="00A974C4" w:rsidRPr="00F24A5B" w:rsidRDefault="00A974C4" w:rsidP="00F24A5B">
      <w:pPr>
        <w:spacing w:after="120" w:line="276" w:lineRule="auto"/>
        <w:rPr>
          <w:szCs w:val="20"/>
        </w:rPr>
      </w:pPr>
      <w:r w:rsidRPr="00F24A5B">
        <w:rPr>
          <w:szCs w:val="20"/>
        </w:rPr>
        <w:t xml:space="preserve">No mesmo período, o número de jovens desempregados aumentou consideravelmente, sobretudo até 2012, como se pode ver no </w:t>
      </w:r>
      <w:r w:rsidR="0063537C">
        <w:fldChar w:fldCharType="begin"/>
      </w:r>
      <w:r w:rsidR="0063537C">
        <w:instrText xml:space="preserve"> REF _Ref449344453 \h  \* MERGEFORMAT </w:instrText>
      </w:r>
      <w:r w:rsidR="0063537C">
        <w:fldChar w:fldCharType="separate"/>
      </w:r>
      <w:r w:rsidR="00BB4857" w:rsidRPr="00BB4857">
        <w:rPr>
          <w:szCs w:val="20"/>
        </w:rPr>
        <w:br w:type="page"/>
      </w:r>
      <w:r w:rsidR="00BB4857" w:rsidRPr="00BB4857">
        <w:rPr>
          <w:szCs w:val="20"/>
        </w:rPr>
        <w:lastRenderedPageBreak/>
        <w:t xml:space="preserve">Gráfico </w:t>
      </w:r>
      <w:r w:rsidR="00BB4857">
        <w:rPr>
          <w:noProof/>
        </w:rPr>
        <w:t>8</w:t>
      </w:r>
      <w:r w:rsidR="0063537C">
        <w:fldChar w:fldCharType="end"/>
      </w:r>
      <w:r w:rsidRPr="00F24A5B">
        <w:rPr>
          <w:szCs w:val="20"/>
        </w:rPr>
        <w:t xml:space="preserve">. Na AML, em 2012, estavam 44.400 jovens desempregados, um valor que era quase o triplo do que se registava em </w:t>
      </w:r>
      <w:smartTag w:uri="urn:schemas-microsoft-com:office:smarttags" w:element="metricconverter">
        <w:smartTagPr>
          <w:attr w:name="ProductID" w:val="2000. A"/>
        </w:smartTagPr>
        <w:r w:rsidRPr="00F24A5B">
          <w:rPr>
            <w:szCs w:val="20"/>
          </w:rPr>
          <w:t>2000. A</w:t>
        </w:r>
      </w:smartTag>
      <w:r w:rsidRPr="00F24A5B">
        <w:rPr>
          <w:szCs w:val="20"/>
        </w:rPr>
        <w:t xml:space="preserve"> partir desse ano, este número tem vindo a reduzir-se, chegando a 2014 com 32.</w:t>
      </w:r>
      <w:smartTag w:uri="urn:schemas-microsoft-com:office:smarttags" w:element="PersonName">
        <w:r w:rsidRPr="00F24A5B">
          <w:rPr>
            <w:szCs w:val="20"/>
          </w:rPr>
          <w:t>60</w:t>
        </w:r>
      </w:smartTag>
      <w:r w:rsidRPr="00F24A5B">
        <w:rPr>
          <w:szCs w:val="20"/>
        </w:rPr>
        <w:t xml:space="preserve">0 jovens que, entre os 15 e 24 anos, estavam disponíveis para trabalhar mas não encontraram emprego. Em </w:t>
      </w:r>
      <w:smartTag w:uri="urn:schemas-microsoft-com:office:smarttags" w:element="metricconverter">
        <w:smartTagPr>
          <w:attr w:name="ProductID" w:val="2014, a"/>
        </w:smartTagPr>
        <w:r w:rsidRPr="00F24A5B">
          <w:rPr>
            <w:szCs w:val="20"/>
          </w:rPr>
          <w:t>2014, a</w:t>
        </w:r>
      </w:smartTag>
      <w:r w:rsidRPr="00F24A5B">
        <w:rPr>
          <w:szCs w:val="20"/>
        </w:rPr>
        <w:t xml:space="preserve"> AML concentrava 27% dos jovens desempregados do Continente. A evolução do desemprego jovem no Continente é muito semelhante à registada na AML neste período.</w:t>
      </w:r>
    </w:p>
    <w:p w:rsidR="00A974C4" w:rsidRPr="00C31F8D" w:rsidRDefault="00A974C4" w:rsidP="003049C8">
      <w:pPr>
        <w:pStyle w:val="Legenda"/>
      </w:pPr>
      <w:bookmarkStart w:id="45" w:name="_Ref449344453"/>
      <w:r>
        <w:br w:type="page"/>
      </w:r>
      <w:bookmarkStart w:id="46" w:name="_Toc455069192"/>
      <w:r w:rsidRPr="00C31F8D">
        <w:lastRenderedPageBreak/>
        <w:t xml:space="preserve">Gráfico </w:t>
      </w:r>
      <w:r w:rsidR="0063537C">
        <w:fldChar w:fldCharType="begin"/>
      </w:r>
      <w:r w:rsidR="0063537C">
        <w:instrText xml:space="preserve"> SEQ Gráfico \* ARABIC </w:instrText>
      </w:r>
      <w:r w:rsidR="0063537C">
        <w:fldChar w:fldCharType="separate"/>
      </w:r>
      <w:r w:rsidR="00BB4857">
        <w:rPr>
          <w:noProof/>
        </w:rPr>
        <w:t>8</w:t>
      </w:r>
      <w:r w:rsidR="0063537C">
        <w:rPr>
          <w:noProof/>
        </w:rPr>
        <w:fldChar w:fldCharType="end"/>
      </w:r>
      <w:bookmarkEnd w:id="45"/>
      <w:r w:rsidRPr="00C31F8D">
        <w:t>.Desemprego jovem (15-24), AML e Continente, 2000/14</w:t>
      </w:r>
      <w:bookmarkEnd w:id="46"/>
    </w:p>
    <w:p w:rsidR="00A974C4" w:rsidRPr="00C31F8D" w:rsidRDefault="00297348" w:rsidP="00070293">
      <w:pPr>
        <w:spacing w:after="0" w:line="240" w:lineRule="auto"/>
        <w:jc w:val="center"/>
        <w:rPr>
          <w:rFonts w:ascii="Arial Narrow" w:hAnsi="Arial Narrow" w:cs="Times New Roman"/>
          <w:sz w:val="22"/>
          <w:szCs w:val="22"/>
        </w:rPr>
      </w:pPr>
      <w:r>
        <w:rPr>
          <w:rFonts w:ascii="Arial Narrow" w:hAnsi="Arial Narrow" w:cs="Times New Roman"/>
          <w:noProof/>
          <w:sz w:val="22"/>
          <w:szCs w:val="22"/>
          <w:lang w:eastAsia="pt-PT"/>
        </w:rPr>
        <w:pict>
          <v:shape id="Gráfico 12" o:spid="_x0000_i1035" type="#_x0000_t75" style="width:379.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">
            <v:imagedata r:id="rId22" o:title="" cropbottom="-80f"/>
            <o:lock v:ext="edit" aspectratio="f"/>
          </v:shape>
        </w:pict>
      </w:r>
    </w:p>
    <w:p w:rsidR="00A974C4" w:rsidRPr="00030477" w:rsidRDefault="00A974C4" w:rsidP="00070293">
      <w:pPr>
        <w:spacing w:after="0" w:line="240" w:lineRule="auto"/>
        <w:jc w:val="center"/>
        <w:rPr>
          <w:rFonts w:ascii="Arial Narrow" w:hAnsi="Arial Narrow" w:cs="Times New Roman"/>
          <w:lang w:val="en-US"/>
        </w:rPr>
      </w:pPr>
      <w:r w:rsidRPr="00030477">
        <w:rPr>
          <w:rFonts w:ascii="Arial Narrow" w:hAnsi="Arial Narrow" w:cs="Times New Roman"/>
          <w:lang w:val="en-US"/>
        </w:rPr>
        <w:t>Fonte: Eurostat, LFS, Regional Statistics by NUTS2.</w:t>
      </w:r>
    </w:p>
    <w:p w:rsidR="00A974C4" w:rsidRDefault="00A974C4" w:rsidP="00A7090E">
      <w:pPr>
        <w:jc w:val="left"/>
        <w:rPr>
          <w:rFonts w:ascii="Arial Narrow" w:hAnsi="Arial Narrow" w:cs="Times New Roman"/>
          <w:sz w:val="22"/>
          <w:szCs w:val="22"/>
          <w:highlight w:val="yellow"/>
          <w:lang w:val="en-US"/>
        </w:rPr>
      </w:pPr>
    </w:p>
    <w:p w:rsidR="00A974C4" w:rsidRPr="00EA1215" w:rsidRDefault="00A974C4" w:rsidP="00EA1215">
      <w:pPr>
        <w:spacing w:after="120" w:line="276" w:lineRule="auto"/>
        <w:rPr>
          <w:szCs w:val="20"/>
        </w:rPr>
      </w:pPr>
      <w:r w:rsidRPr="00EA1215">
        <w:rPr>
          <w:szCs w:val="20"/>
        </w:rPr>
        <w:t>Note-se que o maior agravamento do desemprego jovem, à semelhança do desemprego total, se dá entre 2008 e 2012, um período em que os efeitos da crise económica em Portugal se fizeram sentir na deterioração do mercado de trabalho, afetando particularmente o segmento jovem (</w:t>
      </w:r>
      <w:r w:rsidR="0063537C">
        <w:fldChar w:fldCharType="begin"/>
      </w:r>
      <w:r w:rsidR="0063537C">
        <w:instrText xml:space="preserve"> REF _Ref449406197 \h  \* MERGEFORMAT </w:instrText>
      </w:r>
      <w:r w:rsidR="0063537C">
        <w:fldChar w:fldCharType="separate"/>
      </w:r>
      <w:r w:rsidR="00BB4857" w:rsidRPr="00BB4857">
        <w:rPr>
          <w:szCs w:val="20"/>
        </w:rPr>
        <w:t>Gráfico 9</w:t>
      </w:r>
      <w:r w:rsidR="0063537C">
        <w:fldChar w:fldCharType="end"/>
      </w:r>
      <w:r w:rsidRPr="00EA1215">
        <w:rPr>
          <w:szCs w:val="20"/>
        </w:rPr>
        <w:t xml:space="preserve">). </w:t>
      </w:r>
    </w:p>
    <w:p w:rsidR="00A974C4" w:rsidRPr="00777855" w:rsidRDefault="00A974C4" w:rsidP="00A7090E">
      <w:pPr>
        <w:rPr>
          <w:rFonts w:ascii="Arial Narrow" w:hAnsi="Arial Narrow" w:cs="Times New Roman"/>
          <w:sz w:val="22"/>
          <w:szCs w:val="22"/>
        </w:rPr>
      </w:pPr>
    </w:p>
    <w:p w:rsidR="00A974C4" w:rsidRPr="00777855" w:rsidRDefault="00A974C4" w:rsidP="003049C8">
      <w:pPr>
        <w:pStyle w:val="Legenda"/>
      </w:pPr>
      <w:bookmarkStart w:id="47" w:name="_Ref449406197"/>
      <w:bookmarkStart w:id="48" w:name="_Toc455069193"/>
      <w:r w:rsidRPr="00777855">
        <w:t xml:space="preserve">Gráfico </w:t>
      </w:r>
      <w:r w:rsidR="0063537C">
        <w:fldChar w:fldCharType="begin"/>
      </w:r>
      <w:r w:rsidR="0063537C">
        <w:instrText xml:space="preserve"> SEQ Gráfico \* ARABIC </w:instrText>
      </w:r>
      <w:r w:rsidR="0063537C">
        <w:fldChar w:fldCharType="separate"/>
      </w:r>
      <w:r w:rsidR="00BB4857">
        <w:rPr>
          <w:noProof/>
        </w:rPr>
        <w:t>9</w:t>
      </w:r>
      <w:r w:rsidR="0063537C">
        <w:rPr>
          <w:noProof/>
        </w:rPr>
        <w:fldChar w:fldCharType="end"/>
      </w:r>
      <w:bookmarkEnd w:id="47"/>
      <w:r w:rsidRPr="00777855">
        <w:t>. Desemprego, AML e Continente, 2000/14</w:t>
      </w:r>
      <w:bookmarkEnd w:id="48"/>
    </w:p>
    <w:p w:rsidR="00A974C4" w:rsidRPr="00777855" w:rsidRDefault="00297348" w:rsidP="00070293">
      <w:pPr>
        <w:spacing w:after="0" w:line="240" w:lineRule="auto"/>
        <w:jc w:val="center"/>
        <w:rPr>
          <w:rFonts w:ascii="Arial Narrow" w:hAnsi="Arial Narrow" w:cs="Times New Roman"/>
          <w:sz w:val="22"/>
          <w:szCs w:val="22"/>
        </w:rPr>
      </w:pPr>
      <w:r>
        <w:rPr>
          <w:rFonts w:ascii="Arial Narrow" w:hAnsi="Arial Narrow" w:cs="Times New Roman"/>
          <w:noProof/>
          <w:sz w:val="22"/>
          <w:szCs w:val="22"/>
          <w:lang w:eastAsia="pt-PT"/>
        </w:rPr>
        <w:pict>
          <v:shape id="Gráfico 10" o:spid="_x0000_i1036" type="#_x0000_t75" style="width:316.5pt;height:207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">
            <v:imagedata r:id="rId23" o:title=""/>
            <o:lock v:ext="edit" aspectratio="f"/>
          </v:shape>
        </w:pict>
      </w:r>
    </w:p>
    <w:p w:rsidR="00A974C4" w:rsidRPr="00777855" w:rsidRDefault="00A974C4" w:rsidP="00070293">
      <w:pPr>
        <w:jc w:val="center"/>
        <w:rPr>
          <w:rFonts w:ascii="Arial Narrow" w:hAnsi="Arial Narrow" w:cs="Times New Roman"/>
          <w:lang w:val="en-US"/>
        </w:rPr>
      </w:pPr>
      <w:r w:rsidRPr="00777855">
        <w:rPr>
          <w:rFonts w:ascii="Arial Narrow" w:hAnsi="Arial Narrow" w:cs="Times New Roman"/>
          <w:lang w:val="en-US"/>
        </w:rPr>
        <w:t>Fonte: Eurostat, LFS, Regional Statistics by NUTS2.</w:t>
      </w:r>
    </w:p>
    <w:p w:rsidR="00A974C4" w:rsidRPr="00EA1215" w:rsidRDefault="00A974C4" w:rsidP="00EA1215">
      <w:pPr>
        <w:spacing w:after="120" w:line="276" w:lineRule="auto"/>
        <w:rPr>
          <w:szCs w:val="20"/>
        </w:rPr>
      </w:pPr>
      <w:r w:rsidRPr="00802B77">
        <w:rPr>
          <w:szCs w:val="20"/>
        </w:rPr>
        <w:br w:type="page"/>
      </w:r>
      <w:r w:rsidRPr="00EA1215">
        <w:rPr>
          <w:szCs w:val="20"/>
        </w:rPr>
        <w:lastRenderedPageBreak/>
        <w:t>A melhoria deste indicador nos últimos dois anos acompanha a melhoria dos indicadores globais do mercado de trabalho refletindo, por um lado, alguma recuperação das condições económicas do país e da atividade empresarial, mas igualmente a intervenção das políticas ativas de mercado de trabalho no combate ao desemprego, nalguns casos particularmente dirigidas a jovens desempregados, através da participação em medidas de educação e formação e em medidas de estímulo à inserção profissional, via estágios e apoios à contratação. Por outro lado, não é certamente alheia a esta evolução o aumento dos fluxos emigratórios que se têm vindo a registar nos últimos anos, de famílias e jovens em idade escolar ou à procura de emprego e o aumento significativo de jovens licenciados que saem de Portugal para trabalhar noutros países.</w:t>
      </w:r>
    </w:p>
    <w:p w:rsidR="00A974C4" w:rsidRPr="00EA1215" w:rsidRDefault="00A974C4" w:rsidP="00EA1215">
      <w:pPr>
        <w:spacing w:after="120" w:line="276" w:lineRule="auto"/>
        <w:jc w:val="left"/>
        <w:rPr>
          <w:szCs w:val="20"/>
          <w:highlight w:val="yellow"/>
        </w:rPr>
      </w:pPr>
    </w:p>
    <w:p w:rsidR="00A974C4" w:rsidRPr="00EA1215" w:rsidRDefault="00A974C4" w:rsidP="00EA1215">
      <w:pPr>
        <w:spacing w:after="120" w:line="276" w:lineRule="auto"/>
        <w:jc w:val="left"/>
        <w:rPr>
          <w:b/>
          <w:i/>
          <w:color w:val="1F497D"/>
          <w:szCs w:val="20"/>
        </w:rPr>
      </w:pPr>
      <w:r w:rsidRPr="00EA1215">
        <w:rPr>
          <w:b/>
          <w:i/>
          <w:color w:val="1F497D"/>
          <w:szCs w:val="20"/>
        </w:rPr>
        <w:t>O emprego dos jovens e a importância da educação</w:t>
      </w:r>
    </w:p>
    <w:p w:rsidR="00A974C4" w:rsidRPr="00EA1215" w:rsidRDefault="00A974C4" w:rsidP="00EA1215">
      <w:pPr>
        <w:spacing w:after="120" w:line="276" w:lineRule="auto"/>
        <w:rPr>
          <w:szCs w:val="20"/>
        </w:rPr>
      </w:pPr>
      <w:r w:rsidRPr="00EA1215">
        <w:rPr>
          <w:szCs w:val="20"/>
        </w:rPr>
        <w:t>Importa, contudo, sublinhar a importância da educação na empregabilidade dos jovens, sobretudo num contexto em que o mercado de trabalho está mais constrangido e seletivo. A evolução do emprego jovem por níveis de escolaridade, ao longo dos últimos 15 anos, no Continente e na AML (</w:t>
      </w:r>
      <w:r w:rsidR="0063537C">
        <w:fldChar w:fldCharType="begin"/>
      </w:r>
      <w:r w:rsidR="0063537C">
        <w:instrText xml:space="preserve"> REF _Ref449347203 \h  \* MERGEFORMAT </w:instrText>
      </w:r>
      <w:r w:rsidR="0063537C">
        <w:fldChar w:fldCharType="separate"/>
      </w:r>
      <w:r w:rsidR="00BB4857" w:rsidRPr="00BB4857">
        <w:rPr>
          <w:szCs w:val="20"/>
        </w:rPr>
        <w:br w:type="page"/>
      </w:r>
      <w:r w:rsidR="00BB4857" w:rsidRPr="00BB4857">
        <w:rPr>
          <w:szCs w:val="20"/>
        </w:rPr>
        <w:lastRenderedPageBreak/>
        <w:t>Gráfico</w:t>
      </w:r>
      <w:r w:rsidR="00BB4857" w:rsidRPr="00BB4857">
        <w:rPr>
          <w:noProof/>
          <w:szCs w:val="20"/>
        </w:rPr>
        <w:t xml:space="preserve"> </w:t>
      </w:r>
      <w:r w:rsidR="00BB4857">
        <w:rPr>
          <w:noProof/>
        </w:rPr>
        <w:t>10</w:t>
      </w:r>
      <w:r w:rsidR="0063537C">
        <w:fldChar w:fldCharType="end"/>
      </w:r>
      <w:r w:rsidRPr="00EA1215">
        <w:rPr>
          <w:szCs w:val="20"/>
        </w:rPr>
        <w:t xml:space="preserve"> e </w:t>
      </w:r>
      <w:r w:rsidR="0063537C">
        <w:fldChar w:fldCharType="begin"/>
      </w:r>
      <w:r w:rsidR="0063537C">
        <w:instrText xml:space="preserve"> REF _Ref449347206 \h  \* MERGEFORMAT </w:instrText>
      </w:r>
      <w:r w:rsidR="0063537C">
        <w:fldChar w:fldCharType="separate"/>
      </w:r>
      <w:r w:rsidR="00BB4857" w:rsidRPr="00BB4857">
        <w:rPr>
          <w:szCs w:val="20"/>
        </w:rPr>
        <w:t xml:space="preserve">Gráfico </w:t>
      </w:r>
      <w:r w:rsidR="00BB4857" w:rsidRPr="00BB4857">
        <w:rPr>
          <w:noProof/>
          <w:szCs w:val="20"/>
        </w:rPr>
        <w:t>11</w:t>
      </w:r>
      <w:r w:rsidR="0063537C">
        <w:fldChar w:fldCharType="end"/>
      </w:r>
      <w:r w:rsidRPr="00EA1215">
        <w:rPr>
          <w:szCs w:val="20"/>
        </w:rPr>
        <w:t>) mostra bem a progressão dos níveis de escolaridade das gerações mais novas e a absorção tendencialmente maior que o mercado de trabalho faz dos mais qualificados, em detrimento dos menos qualificados.</w:t>
      </w:r>
    </w:p>
    <w:p w:rsidR="00A974C4" w:rsidRPr="00EA1215" w:rsidRDefault="00A974C4" w:rsidP="00EA1215">
      <w:pPr>
        <w:spacing w:after="120" w:line="276" w:lineRule="auto"/>
        <w:rPr>
          <w:szCs w:val="20"/>
        </w:rPr>
      </w:pPr>
      <w:r w:rsidRPr="00EA1215">
        <w:rPr>
          <w:szCs w:val="20"/>
        </w:rPr>
        <w:t xml:space="preserve">Com efeito, a quebra mais significativa do emprego jovem faz-se notar essencialmente entre os que tem baixa escolaridade (inferior ao ensino secundário, ISCED 0-2), uma tendência observável tanto na AML como no Continente. Em 2000, 66% dos jovens empregados na AML tinha baixa escolaridade. Em 2014, esta proporção é apenas de 30%, ainda assim, indicando a necessidade de acesso a educação e formação ao longo da vida que possa permitir o aumento do nível de qualificação, escolar e profissional, destes jovens, bastante mais compatível com as exigências atuais da empregabilidade e da participação em sociedade. Por outro lado, é de sublinhar a resiliência do emprego de jovens com escolaridade ao nível do secundário e do ensino superior que embora tenham registado um decréscimo entre 2011 e 2012/13, este foi menos acentuado, revelando também uma recuperação mais rápida nestes últimos anos. </w:t>
      </w:r>
    </w:p>
    <w:p w:rsidR="00A974C4" w:rsidRPr="00EA1215" w:rsidRDefault="00A974C4" w:rsidP="00EA1215">
      <w:pPr>
        <w:spacing w:after="120" w:line="276" w:lineRule="auto"/>
        <w:rPr>
          <w:szCs w:val="20"/>
        </w:rPr>
      </w:pPr>
      <w:r w:rsidRPr="00EA1215">
        <w:rPr>
          <w:szCs w:val="20"/>
        </w:rPr>
        <w:t>Em 2014, perto de 50% dos jovens, entre os 15 e 24 anos, empregados na AML tinha uma escolaridade ao nível do secundário, o que resulta, em outros fatores, da melhoria do desempenho do sistema educativo ao longo dos anos, para o qual contribuiu em larga medida a expansão da oferta de qualificações intermédias, e simultaneamente demonstra a procura preferencial que os empregadores tendem a fazer por jovens mais qualificados.</w:t>
      </w:r>
    </w:p>
    <w:p w:rsidR="00A974C4" w:rsidRDefault="00A974C4" w:rsidP="00A7090E">
      <w:pPr>
        <w:rPr>
          <w:rFonts w:ascii="Arial Narrow" w:hAnsi="Arial Narrow" w:cs="Times New Roman"/>
          <w:sz w:val="22"/>
          <w:szCs w:val="22"/>
        </w:rPr>
      </w:pPr>
    </w:p>
    <w:p w:rsidR="00A974C4" w:rsidRPr="008A2A0E" w:rsidRDefault="00A974C4" w:rsidP="003049C8">
      <w:pPr>
        <w:pStyle w:val="Legenda"/>
      </w:pPr>
      <w:bookmarkStart w:id="49" w:name="_Ref449347203"/>
      <w:r>
        <w:br w:type="page"/>
      </w:r>
      <w:bookmarkStart w:id="50" w:name="_Toc455069194"/>
      <w:r w:rsidRPr="008A2A0E">
        <w:lastRenderedPageBreak/>
        <w:t xml:space="preserve">Gráfico </w:t>
      </w:r>
      <w:r w:rsidR="0063537C">
        <w:fldChar w:fldCharType="begin"/>
      </w:r>
      <w:r w:rsidR="0063537C">
        <w:instrText xml:space="preserve"> SEQ Gráfico \* ARABIC </w:instrText>
      </w:r>
      <w:r w:rsidR="0063537C">
        <w:fldChar w:fldCharType="separate"/>
      </w:r>
      <w:r w:rsidR="00BB4857">
        <w:rPr>
          <w:noProof/>
        </w:rPr>
        <w:t>10</w:t>
      </w:r>
      <w:r w:rsidR="0063537C">
        <w:rPr>
          <w:noProof/>
        </w:rPr>
        <w:fldChar w:fldCharType="end"/>
      </w:r>
      <w:bookmarkEnd w:id="49"/>
      <w:r w:rsidRPr="008A2A0E">
        <w:t>.Emprego jovem (15-24), por nível de educação, na AML, 2000/14</w:t>
      </w:r>
      <w:bookmarkEnd w:id="50"/>
    </w:p>
    <w:p w:rsidR="00A974C4" w:rsidRPr="003F5466" w:rsidRDefault="00297348" w:rsidP="00167D8F">
      <w:pPr>
        <w:spacing w:after="0" w:line="240" w:lineRule="auto"/>
        <w:jc w:val="center"/>
        <w:rPr>
          <w:rFonts w:ascii="Arial Narrow" w:hAnsi="Arial Narrow" w:cs="Times New Roman"/>
          <w:sz w:val="22"/>
          <w:szCs w:val="22"/>
        </w:rPr>
      </w:pPr>
      <w:r>
        <w:rPr>
          <w:rFonts w:ascii="Arial Narrow" w:hAnsi="Arial Narrow" w:cs="Times New Roman"/>
          <w:noProof/>
          <w:sz w:val="22"/>
          <w:szCs w:val="22"/>
          <w:lang w:eastAsia="pt-PT"/>
        </w:rPr>
        <w:pict>
          <v:shape id="Gráfico 13" o:spid="_x0000_i1037" type="#_x0000_t75" style="width:349.5pt;height:19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">
            <v:imagedata r:id="rId24" o:title=""/>
            <o:lock v:ext="edit" aspectratio="f"/>
          </v:shape>
        </w:pict>
      </w:r>
    </w:p>
    <w:p w:rsidR="00A974C4" w:rsidRPr="003F5466" w:rsidRDefault="00A974C4" w:rsidP="00070293">
      <w:pPr>
        <w:spacing w:after="0" w:line="240" w:lineRule="auto"/>
        <w:jc w:val="center"/>
        <w:rPr>
          <w:rFonts w:ascii="Arial Narrow" w:hAnsi="Arial Narrow" w:cs="Times New Roman"/>
          <w:lang w:val="en-US"/>
        </w:rPr>
      </w:pPr>
      <w:r w:rsidRPr="005E49E5">
        <w:rPr>
          <w:rFonts w:ascii="Arial Narrow" w:hAnsi="Arial Narrow" w:cs="Times New Roman"/>
          <w:lang w:val="en-US"/>
        </w:rPr>
        <w:t>Fonte: Eurostat, LFS, Regio</w:t>
      </w:r>
      <w:r w:rsidRPr="003F5466">
        <w:rPr>
          <w:rFonts w:ascii="Arial Narrow" w:hAnsi="Arial Narrow" w:cs="Times New Roman"/>
          <w:lang w:val="en-US"/>
        </w:rPr>
        <w:t>nal Statistics by NUTS2.</w:t>
      </w:r>
    </w:p>
    <w:p w:rsidR="00A974C4" w:rsidRPr="00EA1215" w:rsidRDefault="00A974C4" w:rsidP="00EA1215">
      <w:pPr>
        <w:spacing w:after="120" w:line="276" w:lineRule="auto"/>
        <w:jc w:val="left"/>
        <w:rPr>
          <w:szCs w:val="20"/>
          <w:lang w:val="en-US"/>
        </w:rPr>
      </w:pPr>
    </w:p>
    <w:p w:rsidR="00A974C4" w:rsidRPr="00EA1215" w:rsidRDefault="00A974C4" w:rsidP="00EA1215">
      <w:pPr>
        <w:spacing w:after="120" w:line="276" w:lineRule="auto"/>
        <w:rPr>
          <w:szCs w:val="20"/>
        </w:rPr>
      </w:pPr>
      <w:r w:rsidRPr="00EA1215">
        <w:rPr>
          <w:szCs w:val="20"/>
        </w:rPr>
        <w:t xml:space="preserve">No Continente, a evolução do emprego jovem por nível de escolaridade seguiu a mesma tendência, como se pode ver no </w:t>
      </w:r>
      <w:r w:rsidR="0063537C">
        <w:fldChar w:fldCharType="begin"/>
      </w:r>
      <w:r w:rsidR="0063537C">
        <w:instrText xml:space="preserve"> REF _Ref449347206 \h  \* MERGEFORMAT </w:instrText>
      </w:r>
      <w:r w:rsidR="0063537C">
        <w:fldChar w:fldCharType="separate"/>
      </w:r>
      <w:r w:rsidR="00BB4857" w:rsidRPr="00BB4857">
        <w:rPr>
          <w:szCs w:val="20"/>
        </w:rPr>
        <w:t xml:space="preserve">Gráfico </w:t>
      </w:r>
      <w:r w:rsidR="00BB4857" w:rsidRPr="00BB4857">
        <w:rPr>
          <w:noProof/>
          <w:szCs w:val="20"/>
        </w:rPr>
        <w:t>11</w:t>
      </w:r>
      <w:r w:rsidR="0063537C">
        <w:fldChar w:fldCharType="end"/>
      </w:r>
      <w:r w:rsidRPr="00EA1215">
        <w:rPr>
          <w:szCs w:val="20"/>
        </w:rPr>
        <w:t xml:space="preserve">. É, contudo, de salientar que a expressão dos jovens de baixa escolaridade no emprego é maior no Continente do que na AML, ainda que se tenha também reduzido substancialmente. Em 2000, estes representavam 75,5% do total de jovens empregados passando, em </w:t>
      </w:r>
      <w:smartTag w:uri="urn:schemas-microsoft-com:office:smarttags" w:element="metricconverter">
        <w:smartTagPr>
          <w:attr w:name="ProductID" w:val="2014, a"/>
        </w:smartTagPr>
        <w:r w:rsidRPr="00EA1215">
          <w:rPr>
            <w:szCs w:val="20"/>
          </w:rPr>
          <w:t>2014, a</w:t>
        </w:r>
      </w:smartTag>
      <w:r w:rsidRPr="00EA1215">
        <w:rPr>
          <w:szCs w:val="20"/>
        </w:rPr>
        <w:t xml:space="preserve"> 34%, o que pode indicar, por um lado, um desempenho acrescido do sistema educativo na oferta de qualificações intermédias na AML, em linha também com uma maior procura social de qualificações, por parte dos jovens e das famílias e, por outro lado, um mercado de trabalho que na AML tende a valorizar e a selecionar preferencialmente os mais qualificados.</w:t>
      </w:r>
    </w:p>
    <w:p w:rsidR="00A974C4" w:rsidRPr="00EA1215" w:rsidRDefault="00A974C4" w:rsidP="00EA1215">
      <w:pPr>
        <w:spacing w:after="120" w:line="276" w:lineRule="auto"/>
        <w:rPr>
          <w:szCs w:val="20"/>
        </w:rPr>
      </w:pPr>
    </w:p>
    <w:p w:rsidR="00A974C4" w:rsidRPr="008A2A0E" w:rsidRDefault="00A974C4" w:rsidP="003049C8">
      <w:pPr>
        <w:pStyle w:val="Legenda"/>
      </w:pPr>
      <w:bookmarkStart w:id="51" w:name="_Ref449347206"/>
      <w:bookmarkStart w:id="52" w:name="_Toc455069195"/>
      <w:r w:rsidRPr="008A2A0E">
        <w:t xml:space="preserve">Gráfico </w:t>
      </w:r>
      <w:r w:rsidR="0063537C">
        <w:fldChar w:fldCharType="begin"/>
      </w:r>
      <w:r w:rsidR="0063537C">
        <w:instrText xml:space="preserve"> SEQ Gráfico \* ARABIC </w:instrText>
      </w:r>
      <w:r w:rsidR="0063537C">
        <w:fldChar w:fldCharType="separate"/>
      </w:r>
      <w:r w:rsidR="00BB4857">
        <w:rPr>
          <w:noProof/>
        </w:rPr>
        <w:t>11</w:t>
      </w:r>
      <w:r w:rsidR="0063537C">
        <w:rPr>
          <w:noProof/>
        </w:rPr>
        <w:fldChar w:fldCharType="end"/>
      </w:r>
      <w:bookmarkEnd w:id="51"/>
      <w:r w:rsidRPr="008A2A0E">
        <w:t>.Emprego jovem (15-24), por nível de educação, no Continente, 2000/14</w:t>
      </w:r>
      <w:bookmarkEnd w:id="52"/>
    </w:p>
    <w:p w:rsidR="00A974C4" w:rsidRPr="003F5466" w:rsidRDefault="00297348" w:rsidP="00167D8F">
      <w:pPr>
        <w:spacing w:after="0" w:line="240" w:lineRule="auto"/>
        <w:jc w:val="center"/>
        <w:rPr>
          <w:rFonts w:ascii="Arial Narrow" w:hAnsi="Arial Narrow" w:cs="Times New Roman"/>
          <w:sz w:val="22"/>
          <w:szCs w:val="22"/>
        </w:rPr>
      </w:pPr>
      <w:r>
        <w:rPr>
          <w:rFonts w:ascii="Arial Narrow" w:hAnsi="Arial Narrow" w:cs="Times New Roman"/>
          <w:noProof/>
          <w:sz w:val="22"/>
          <w:szCs w:val="22"/>
          <w:lang w:eastAsia="pt-PT"/>
        </w:rPr>
        <w:pict>
          <v:shape id="Gráfico 14" o:spid="_x0000_i1038" type="#_x0000_t75" style="width:329.25pt;height:20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">
            <v:imagedata r:id="rId25" o:title=""/>
            <o:lock v:ext="edit" aspectratio="f"/>
          </v:shape>
        </w:pict>
      </w:r>
    </w:p>
    <w:p w:rsidR="00A974C4" w:rsidRPr="003F5466" w:rsidRDefault="00A974C4" w:rsidP="00070293">
      <w:pPr>
        <w:spacing w:after="0" w:line="240" w:lineRule="auto"/>
        <w:jc w:val="center"/>
        <w:rPr>
          <w:rFonts w:ascii="Arial Narrow" w:hAnsi="Arial Narrow" w:cs="Times New Roman"/>
          <w:lang w:val="en-US"/>
        </w:rPr>
      </w:pPr>
      <w:r w:rsidRPr="003F5466">
        <w:rPr>
          <w:rFonts w:ascii="Arial Narrow" w:hAnsi="Arial Narrow" w:cs="Times New Roman"/>
          <w:lang w:val="en-US"/>
        </w:rPr>
        <w:t>Fonte: Eurostat, LFS, Regional Statistics by NUTS2.</w:t>
      </w:r>
    </w:p>
    <w:p w:rsidR="00A974C4" w:rsidRPr="00EA1215" w:rsidRDefault="00A974C4" w:rsidP="00EA1215">
      <w:pPr>
        <w:spacing w:after="120" w:line="276" w:lineRule="auto"/>
        <w:jc w:val="left"/>
        <w:rPr>
          <w:b/>
          <w:i/>
          <w:color w:val="1F497D"/>
          <w:szCs w:val="20"/>
        </w:rPr>
      </w:pPr>
      <w:r w:rsidRPr="00802B77">
        <w:rPr>
          <w:b/>
          <w:i/>
          <w:color w:val="1F497D"/>
          <w:szCs w:val="20"/>
        </w:rPr>
        <w:br w:type="page"/>
      </w:r>
      <w:r w:rsidRPr="00EA1215">
        <w:rPr>
          <w:b/>
          <w:i/>
          <w:color w:val="1F497D"/>
          <w:szCs w:val="20"/>
        </w:rPr>
        <w:lastRenderedPageBreak/>
        <w:t>Emprego e desemprego jovem, na AML: uma leitura por concelho</w:t>
      </w:r>
    </w:p>
    <w:p w:rsidR="00A974C4" w:rsidRPr="00EA1215" w:rsidRDefault="00A974C4" w:rsidP="00EA1215">
      <w:pPr>
        <w:spacing w:after="120" w:line="276" w:lineRule="auto"/>
        <w:rPr>
          <w:szCs w:val="20"/>
        </w:rPr>
      </w:pPr>
      <w:r w:rsidRPr="00EA1215">
        <w:rPr>
          <w:szCs w:val="20"/>
        </w:rPr>
        <w:t>De acordo com os dados disponíveis por concelho, relativos a 2011 (</w:t>
      </w:r>
      <w:r w:rsidR="0063537C">
        <w:fldChar w:fldCharType="begin"/>
      </w:r>
      <w:r w:rsidR="0063537C">
        <w:instrText xml:space="preserve"> REF _Ref449351395 \h  \* MERGEFORMAT </w:instrText>
      </w:r>
      <w:r w:rsidR="0063537C">
        <w:fldChar w:fldCharType="separate"/>
      </w:r>
      <w:r w:rsidR="00BB4857" w:rsidRPr="00BB4857">
        <w:rPr>
          <w:szCs w:val="20"/>
        </w:rPr>
        <w:t xml:space="preserve">Tabela </w:t>
      </w:r>
      <w:r w:rsidR="00BB4857" w:rsidRPr="00BB4857">
        <w:rPr>
          <w:noProof/>
          <w:szCs w:val="20"/>
        </w:rPr>
        <w:t>10</w:t>
      </w:r>
      <w:r w:rsidR="0063537C">
        <w:fldChar w:fldCharType="end"/>
      </w:r>
      <w:r w:rsidRPr="00EA1215">
        <w:rPr>
          <w:szCs w:val="20"/>
        </w:rPr>
        <w:t>), a taxa de desemprego jovem variava significativamente na AML – entre 21,2% em Mafra e 36,9% na Moita. Registava-se, nesse ano, uma taxa de desemprego jovem na AML de 30,7%, de acordo com os dados dos Censos, sendo que os concelhos da Moita, Barreiro, Setúbal, Almada, Seixal, Amadora, Oeiras e Palmela estavam acima desse valor. De uma forma geral, os concelhos da Península de Setúbal, mais afetados pelo desemprego, são também aqueles que evidenciam níveis de desemprego jovem mais elevado, à exceção de Sesimbra, Alcochete e Montijo.</w:t>
      </w:r>
    </w:p>
    <w:p w:rsidR="00A974C4" w:rsidRPr="00EA1215" w:rsidRDefault="00A974C4" w:rsidP="00EA1215">
      <w:pPr>
        <w:spacing w:after="120" w:line="276" w:lineRule="auto"/>
        <w:rPr>
          <w:szCs w:val="20"/>
        </w:rPr>
      </w:pPr>
    </w:p>
    <w:p w:rsidR="00A974C4" w:rsidRDefault="00A974C4" w:rsidP="003049C8">
      <w:pPr>
        <w:pStyle w:val="Legenda"/>
      </w:pPr>
      <w:bookmarkStart w:id="53" w:name="_Ref449351395"/>
      <w:bookmarkStart w:id="54" w:name="_Toc455069165"/>
      <w:r w:rsidRPr="00B52F4B">
        <w:t xml:space="preserve">Tabela </w:t>
      </w:r>
      <w:r w:rsidR="0063537C">
        <w:fldChar w:fldCharType="begin"/>
      </w:r>
      <w:r w:rsidR="0063537C">
        <w:instrText xml:space="preserve"> SEQ Tabela \* ARABIC </w:instrText>
      </w:r>
      <w:r w:rsidR="0063537C">
        <w:fldChar w:fldCharType="separate"/>
      </w:r>
      <w:r w:rsidR="00BB4857">
        <w:rPr>
          <w:noProof/>
        </w:rPr>
        <w:t>10</w:t>
      </w:r>
      <w:r w:rsidR="0063537C">
        <w:rPr>
          <w:noProof/>
        </w:rPr>
        <w:fldChar w:fldCharType="end"/>
      </w:r>
      <w:bookmarkEnd w:id="53"/>
      <w:r w:rsidRPr="00B52F4B">
        <w:t>. Taxa de emprego e taxa de desemprego</w:t>
      </w:r>
      <w:r>
        <w:t xml:space="preserve"> jovem</w:t>
      </w:r>
      <w:r w:rsidRPr="00B52F4B">
        <w:t xml:space="preserve"> (15-24)</w:t>
      </w:r>
      <w:r>
        <w:t xml:space="preserve"> e total</w:t>
      </w:r>
      <w:r w:rsidRPr="00B52F4B">
        <w:t>, na AML por Concelho, 2011</w:t>
      </w:r>
      <w:bookmarkEnd w:id="54"/>
    </w:p>
    <w:tbl>
      <w:tblPr>
        <w:tblW w:w="6521" w:type="dxa"/>
        <w:jc w:val="center"/>
        <w:tblBorders>
          <w:top w:val="single" w:sz="4" w:space="0" w:color="4F81BD"/>
          <w:bottom w:val="single" w:sz="4" w:space="0" w:color="4F81BD"/>
        </w:tblBorders>
        <w:tblLayout w:type="fixed"/>
        <w:tblLook w:val="00A0" w:firstRow="1" w:lastRow="0" w:firstColumn="1" w:lastColumn="0" w:noHBand="0" w:noVBand="0"/>
      </w:tblPr>
      <w:tblGrid>
        <w:gridCol w:w="1520"/>
        <w:gridCol w:w="1175"/>
        <w:gridCol w:w="1416"/>
        <w:gridCol w:w="1134"/>
        <w:gridCol w:w="1276"/>
      </w:tblGrid>
      <w:tr w:rsidR="00A974C4" w:rsidRPr="00F15784" w:rsidTr="00CB5290">
        <w:trPr>
          <w:trHeight w:val="315"/>
          <w:jc w:val="center"/>
        </w:trPr>
        <w:tc>
          <w:tcPr>
            <w:tcW w:w="1520" w:type="dxa"/>
            <w:tcBorders>
              <w:top w:val="single" w:sz="4" w:space="0" w:color="4F81BD"/>
              <w:bottom w:val="single" w:sz="4" w:space="0" w:color="4F81BD"/>
            </w:tcBorders>
          </w:tcPr>
          <w:p w:rsidR="00A974C4" w:rsidRPr="00617E49" w:rsidRDefault="00A974C4" w:rsidP="00CB5290">
            <w:pPr>
              <w:spacing w:after="0" w:line="240" w:lineRule="auto"/>
              <w:jc w:val="left"/>
              <w:rPr>
                <w:rFonts w:ascii="Arial Narrow" w:hAnsi="Arial Narrow" w:cs="Times New Roman"/>
                <w:b/>
                <w:bCs/>
                <w:color w:val="595959"/>
                <w:szCs w:val="20"/>
              </w:rPr>
            </w:pPr>
          </w:p>
        </w:tc>
        <w:tc>
          <w:tcPr>
            <w:tcW w:w="2591" w:type="dxa"/>
            <w:gridSpan w:val="2"/>
            <w:tcBorders>
              <w:top w:val="single" w:sz="4" w:space="0" w:color="4F81BD"/>
              <w:bottom w:val="single" w:sz="4" w:space="0" w:color="4F81BD"/>
            </w:tcBorders>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color w:val="595959"/>
                <w:szCs w:val="20"/>
                <w:lang w:val="en-US"/>
              </w:rPr>
              <w:t>Jovens (15-24)</w:t>
            </w:r>
          </w:p>
        </w:tc>
        <w:tc>
          <w:tcPr>
            <w:tcW w:w="2410" w:type="dxa"/>
            <w:gridSpan w:val="2"/>
            <w:tcBorders>
              <w:top w:val="single" w:sz="4" w:space="0" w:color="4F81BD"/>
              <w:bottom w:val="single" w:sz="4" w:space="0" w:color="4F81BD"/>
            </w:tcBorders>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color w:val="595959"/>
                <w:szCs w:val="20"/>
                <w:lang w:val="en-US"/>
              </w:rPr>
              <w:t>15 e +</w:t>
            </w:r>
          </w:p>
        </w:tc>
      </w:tr>
      <w:tr w:rsidR="00A974C4" w:rsidRPr="00F15784"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color w:val="595959"/>
                <w:szCs w:val="20"/>
                <w:lang w:val="en-GB"/>
              </w:rPr>
            </w:pPr>
          </w:p>
          <w:p w:rsidR="00A974C4" w:rsidRPr="00617E49" w:rsidRDefault="00A974C4" w:rsidP="00CB5290">
            <w:pPr>
              <w:spacing w:after="0" w:line="240" w:lineRule="auto"/>
              <w:jc w:val="left"/>
              <w:rPr>
                <w:rFonts w:ascii="Arial Narrow" w:hAnsi="Arial Narrow" w:cs="Times New Roman"/>
                <w:b/>
                <w:bCs/>
                <w:color w:val="595959"/>
                <w:szCs w:val="20"/>
                <w:lang w:val="en-GB"/>
              </w:rPr>
            </w:pPr>
          </w:p>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Concelho</w:t>
            </w:r>
          </w:p>
        </w:tc>
        <w:tc>
          <w:tcPr>
            <w:tcW w:w="1175"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Taxa de emprego</w:t>
            </w:r>
          </w:p>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w:t>
            </w:r>
          </w:p>
        </w:tc>
        <w:tc>
          <w:tcPr>
            <w:tcW w:w="1416"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Taxa de desemprego (%)</w:t>
            </w:r>
          </w:p>
        </w:tc>
        <w:tc>
          <w:tcPr>
            <w:tcW w:w="1134"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Taxa de emprego</w:t>
            </w:r>
          </w:p>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w:t>
            </w:r>
          </w:p>
        </w:tc>
        <w:tc>
          <w:tcPr>
            <w:tcW w:w="1276" w:type="dxa"/>
            <w:shd w:val="clear" w:color="auto" w:fill="DBE5F1"/>
          </w:tcPr>
          <w:p w:rsidR="00A974C4" w:rsidRPr="00617E49" w:rsidRDefault="00A974C4" w:rsidP="00CB5290">
            <w:pPr>
              <w:spacing w:after="0" w:line="240" w:lineRule="auto"/>
              <w:jc w:val="center"/>
              <w:rPr>
                <w:rFonts w:ascii="Arial Narrow" w:hAnsi="Arial Narrow" w:cs="Times New Roman"/>
                <w:b/>
                <w:bCs/>
                <w:color w:val="595959"/>
                <w:szCs w:val="20"/>
                <w:lang w:val="en-US"/>
              </w:rPr>
            </w:pPr>
            <w:r w:rsidRPr="00617E49">
              <w:rPr>
                <w:rFonts w:ascii="Arial Narrow" w:hAnsi="Arial Narrow" w:cs="Times New Roman"/>
                <w:b/>
                <w:bCs/>
                <w:color w:val="595959"/>
                <w:szCs w:val="20"/>
                <w:lang w:val="en-US"/>
              </w:rPr>
              <w:t>Taxa de desemprego (%)</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color w:val="595959"/>
                <w:szCs w:val="20"/>
                <w:lang w:val="en-US"/>
              </w:rPr>
            </w:pPr>
            <w:r w:rsidRPr="00617E49">
              <w:rPr>
                <w:rFonts w:ascii="Arial Narrow" w:hAnsi="Arial Narrow" w:cs="Times New Roman"/>
                <w:bCs/>
                <w:color w:val="595959"/>
                <w:szCs w:val="20"/>
                <w:lang w:val="en-GB"/>
              </w:rPr>
              <w:t>Moita</w:t>
            </w:r>
          </w:p>
        </w:tc>
        <w:tc>
          <w:tcPr>
            <w:tcW w:w="1175" w:type="dxa"/>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25,0</w:t>
            </w:r>
          </w:p>
        </w:tc>
        <w:tc>
          <w:tcPr>
            <w:tcW w:w="1416" w:type="dxa"/>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36,9</w:t>
            </w:r>
          </w:p>
        </w:tc>
        <w:tc>
          <w:tcPr>
            <w:tcW w:w="1134"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46,5</w:t>
            </w:r>
          </w:p>
        </w:tc>
        <w:tc>
          <w:tcPr>
            <w:tcW w:w="1276"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17,9</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color w:val="595959"/>
                <w:szCs w:val="20"/>
                <w:lang w:val="en-US"/>
              </w:rPr>
            </w:pPr>
            <w:smartTag w:uri="urn:schemas-microsoft-com:office:smarttags" w:element="place">
              <w:smartTag w:uri="urn:schemas-microsoft-com:office:smarttags" w:element="City">
                <w:r w:rsidRPr="00617E49">
                  <w:rPr>
                    <w:rFonts w:ascii="Arial Narrow" w:hAnsi="Arial Narrow" w:cs="Times New Roman"/>
                    <w:bCs/>
                    <w:color w:val="595959"/>
                    <w:szCs w:val="20"/>
                    <w:lang w:val="en-GB"/>
                  </w:rPr>
                  <w:t>Barreiro</w:t>
                </w:r>
              </w:smartTag>
            </w:smartTag>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23,8</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36,7</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45,7</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15,4</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color w:val="595959"/>
                <w:szCs w:val="20"/>
                <w:lang w:val="en-US"/>
              </w:rPr>
            </w:pPr>
            <w:r w:rsidRPr="00617E49">
              <w:rPr>
                <w:rFonts w:ascii="Arial Narrow" w:hAnsi="Arial Narrow" w:cs="Times New Roman"/>
                <w:bCs/>
                <w:color w:val="595959"/>
                <w:szCs w:val="20"/>
                <w:lang w:val="en-GB"/>
              </w:rPr>
              <w:t>Setúbal</w:t>
            </w:r>
          </w:p>
        </w:tc>
        <w:tc>
          <w:tcPr>
            <w:tcW w:w="1175" w:type="dxa"/>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24,4</w:t>
            </w:r>
          </w:p>
        </w:tc>
        <w:tc>
          <w:tcPr>
            <w:tcW w:w="1416" w:type="dxa"/>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34,9</w:t>
            </w:r>
          </w:p>
        </w:tc>
        <w:tc>
          <w:tcPr>
            <w:tcW w:w="1134"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48,6</w:t>
            </w:r>
          </w:p>
        </w:tc>
        <w:tc>
          <w:tcPr>
            <w:tcW w:w="1276" w:type="dxa"/>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15,6</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color w:val="595959"/>
                <w:szCs w:val="20"/>
                <w:lang w:val="en-US"/>
              </w:rPr>
            </w:pPr>
            <w:r w:rsidRPr="00617E49">
              <w:rPr>
                <w:rFonts w:ascii="Arial Narrow" w:hAnsi="Arial Narrow" w:cs="Times New Roman"/>
                <w:bCs/>
                <w:color w:val="595959"/>
                <w:szCs w:val="20"/>
                <w:lang w:val="en-GB"/>
              </w:rPr>
              <w:t>Almada</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25,0</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GB"/>
              </w:rPr>
              <w:t>34,0</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47,7</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 xml:space="preserve"> 14,3</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Seixal</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27,0</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32,9</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52,0</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14,1</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Amadora</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27,3</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32,0</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49,4</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15,0</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Oeiras</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22,7</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31,1</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52,7</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10,8</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Palmela</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27,3</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31,0</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51,2</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13,6</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Sintra</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26,9</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30,7</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54,7</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13,5</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Cascais</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23,3</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30,3</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51,7</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12,1</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Lisboa</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24,0</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30,0</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48,1</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11,8</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Loures</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28,3</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29,6</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51,9</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12,9</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Sesimbra</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28,0</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29,4</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53,5</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12,4</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Alcochete</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28,6</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29,0</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56,3</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12,1</w:t>
            </w:r>
          </w:p>
        </w:tc>
      </w:tr>
      <w:tr w:rsidR="00A974C4" w:rsidRPr="00904918" w:rsidTr="00CB5290">
        <w:trPr>
          <w:trHeight w:val="315"/>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Montijo</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32,1</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27,8</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53,5</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13,2</w:t>
            </w:r>
          </w:p>
        </w:tc>
      </w:tr>
      <w:tr w:rsidR="00A974C4" w:rsidRPr="00904918" w:rsidTr="00CB5290">
        <w:trPr>
          <w:trHeight w:val="315"/>
          <w:jc w:val="center"/>
        </w:trPr>
        <w:tc>
          <w:tcPr>
            <w:tcW w:w="1520" w:type="dxa"/>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Odivelas</w:t>
            </w:r>
          </w:p>
        </w:tc>
        <w:tc>
          <w:tcPr>
            <w:tcW w:w="1175"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30,5</w:t>
            </w:r>
          </w:p>
        </w:tc>
        <w:tc>
          <w:tcPr>
            <w:tcW w:w="141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27,8</w:t>
            </w:r>
          </w:p>
        </w:tc>
        <w:tc>
          <w:tcPr>
            <w:tcW w:w="1134"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54,3</w:t>
            </w:r>
          </w:p>
        </w:tc>
        <w:tc>
          <w:tcPr>
            <w:tcW w:w="1276" w:type="dxa"/>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12,1</w:t>
            </w:r>
          </w:p>
        </w:tc>
      </w:tr>
      <w:tr w:rsidR="00A974C4" w:rsidRPr="00904918" w:rsidTr="00CB5290">
        <w:trPr>
          <w:trHeight w:val="294"/>
          <w:jc w:val="center"/>
        </w:trPr>
        <w:tc>
          <w:tcPr>
            <w:tcW w:w="1520" w:type="dxa"/>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Vila Franca de Xira</w:t>
            </w:r>
          </w:p>
        </w:tc>
        <w:tc>
          <w:tcPr>
            <w:tcW w:w="1175"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30,7</w:t>
            </w:r>
          </w:p>
        </w:tc>
        <w:tc>
          <w:tcPr>
            <w:tcW w:w="1416" w:type="dxa"/>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26,7</w:t>
            </w:r>
          </w:p>
        </w:tc>
        <w:tc>
          <w:tcPr>
            <w:tcW w:w="1134"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57,8</w:t>
            </w:r>
          </w:p>
        </w:tc>
        <w:tc>
          <w:tcPr>
            <w:tcW w:w="1276" w:type="dxa"/>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11,3</w:t>
            </w:r>
          </w:p>
        </w:tc>
      </w:tr>
      <w:tr w:rsidR="00A974C4" w:rsidRPr="00904918" w:rsidTr="00CB5290">
        <w:trPr>
          <w:trHeight w:val="315"/>
          <w:jc w:val="center"/>
        </w:trPr>
        <w:tc>
          <w:tcPr>
            <w:tcW w:w="1520" w:type="dxa"/>
            <w:tcBorders>
              <w:bottom w:val="single" w:sz="4" w:space="0" w:color="auto"/>
            </w:tcBorders>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Mafra</w:t>
            </w:r>
          </w:p>
        </w:tc>
        <w:tc>
          <w:tcPr>
            <w:tcW w:w="1175" w:type="dxa"/>
            <w:tcBorders>
              <w:bottom w:val="single" w:sz="4" w:space="0" w:color="auto"/>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31,5</w:t>
            </w:r>
          </w:p>
        </w:tc>
        <w:tc>
          <w:tcPr>
            <w:tcW w:w="1416" w:type="dxa"/>
            <w:tcBorders>
              <w:bottom w:val="single" w:sz="4" w:space="0" w:color="auto"/>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21,2</w:t>
            </w:r>
          </w:p>
        </w:tc>
        <w:tc>
          <w:tcPr>
            <w:tcW w:w="1134" w:type="dxa"/>
            <w:tcBorders>
              <w:bottom w:val="single" w:sz="4" w:space="0" w:color="auto"/>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57,7</w:t>
            </w:r>
          </w:p>
        </w:tc>
        <w:tc>
          <w:tcPr>
            <w:tcW w:w="1276" w:type="dxa"/>
            <w:tcBorders>
              <w:bottom w:val="single" w:sz="4" w:space="0" w:color="auto"/>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9,1</w:t>
            </w:r>
          </w:p>
        </w:tc>
      </w:tr>
      <w:tr w:rsidR="00A974C4" w:rsidRPr="00904918" w:rsidTr="00CB5290">
        <w:trPr>
          <w:trHeight w:val="315"/>
          <w:jc w:val="center"/>
        </w:trPr>
        <w:tc>
          <w:tcPr>
            <w:tcW w:w="1520" w:type="dxa"/>
            <w:tcBorders>
              <w:top w:val="single" w:sz="4" w:space="0" w:color="auto"/>
              <w:bottom w:val="single" w:sz="4" w:space="0" w:color="auto"/>
            </w:tcBorders>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
                <w:szCs w:val="20"/>
                <w:lang w:val="en-GB"/>
              </w:rPr>
              <w:t>AML</w:t>
            </w:r>
          </w:p>
        </w:tc>
        <w:tc>
          <w:tcPr>
            <w:tcW w:w="1175" w:type="dxa"/>
            <w:tcBorders>
              <w:top w:val="single" w:sz="4" w:space="0" w:color="auto"/>
              <w:bottom w:val="single" w:sz="4" w:space="0" w:color="auto"/>
            </w:tcBorders>
          </w:tcPr>
          <w:p w:rsidR="00A974C4" w:rsidRPr="00617E49" w:rsidRDefault="00A974C4" w:rsidP="00CB5290">
            <w:pPr>
              <w:spacing w:after="0" w:line="240" w:lineRule="auto"/>
              <w:jc w:val="right"/>
              <w:rPr>
                <w:rFonts w:ascii="Arial Narrow" w:hAnsi="Arial Narrow" w:cs="Times New Roman"/>
                <w:b/>
                <w:bCs/>
                <w:szCs w:val="20"/>
                <w:lang w:val="en-US"/>
              </w:rPr>
            </w:pPr>
            <w:r w:rsidRPr="00617E49">
              <w:rPr>
                <w:rFonts w:ascii="Arial Narrow" w:hAnsi="Arial Narrow" w:cs="Times New Roman"/>
                <w:b/>
                <w:bCs/>
                <w:szCs w:val="20"/>
                <w:lang w:val="en-GB"/>
              </w:rPr>
              <w:t>26,3</w:t>
            </w:r>
          </w:p>
        </w:tc>
        <w:tc>
          <w:tcPr>
            <w:tcW w:w="1416" w:type="dxa"/>
            <w:tcBorders>
              <w:top w:val="single" w:sz="4" w:space="0" w:color="auto"/>
              <w:bottom w:val="single" w:sz="4" w:space="0" w:color="auto"/>
            </w:tcBorders>
          </w:tcPr>
          <w:p w:rsidR="00A974C4" w:rsidRPr="00617E49" w:rsidRDefault="00A974C4" w:rsidP="00CB5290">
            <w:pPr>
              <w:spacing w:after="0" w:line="240" w:lineRule="auto"/>
              <w:jc w:val="right"/>
              <w:rPr>
                <w:rFonts w:ascii="Arial Narrow" w:hAnsi="Arial Narrow" w:cs="Times New Roman"/>
                <w:b/>
                <w:bCs/>
                <w:szCs w:val="20"/>
                <w:lang w:val="en-US"/>
              </w:rPr>
            </w:pPr>
            <w:r w:rsidRPr="00617E49">
              <w:rPr>
                <w:rFonts w:ascii="Arial Narrow" w:hAnsi="Arial Narrow" w:cs="Times New Roman"/>
                <w:b/>
                <w:bCs/>
                <w:szCs w:val="20"/>
                <w:lang w:val="en-GB"/>
              </w:rPr>
              <w:t>30,7</w:t>
            </w:r>
          </w:p>
        </w:tc>
        <w:tc>
          <w:tcPr>
            <w:tcW w:w="1134" w:type="dxa"/>
            <w:tcBorders>
              <w:top w:val="single" w:sz="4" w:space="0" w:color="auto"/>
              <w:bottom w:val="single" w:sz="4" w:space="0" w:color="auto"/>
            </w:tcBorders>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b/>
                <w:bCs/>
                <w:szCs w:val="20"/>
                <w:lang w:val="en-GB"/>
              </w:rPr>
              <w:t xml:space="preserve"> 51,3</w:t>
            </w:r>
          </w:p>
        </w:tc>
        <w:tc>
          <w:tcPr>
            <w:tcW w:w="1276" w:type="dxa"/>
            <w:tcBorders>
              <w:top w:val="single" w:sz="4" w:space="0" w:color="auto"/>
              <w:bottom w:val="single" w:sz="4" w:space="0" w:color="auto"/>
            </w:tcBorders>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b/>
                <w:bCs/>
                <w:szCs w:val="20"/>
                <w:lang w:val="en-GB"/>
              </w:rPr>
              <w:t xml:space="preserve">  12,9</w:t>
            </w:r>
          </w:p>
        </w:tc>
      </w:tr>
      <w:tr w:rsidR="00A974C4" w:rsidRPr="00904918" w:rsidTr="00CB5290">
        <w:trPr>
          <w:trHeight w:val="315"/>
          <w:jc w:val="center"/>
        </w:trPr>
        <w:tc>
          <w:tcPr>
            <w:tcW w:w="1520" w:type="dxa"/>
            <w:tcBorders>
              <w:top w:val="single" w:sz="4" w:space="0" w:color="auto"/>
              <w:bottom w:val="single" w:sz="4" w:space="0" w:color="4F81BD"/>
            </w:tcBorders>
            <w:shd w:val="clear" w:color="auto" w:fill="DBE5F1"/>
          </w:tcPr>
          <w:p w:rsidR="00A974C4" w:rsidRPr="00617E49" w:rsidRDefault="00A974C4" w:rsidP="00CB5290">
            <w:pPr>
              <w:spacing w:after="0" w:line="240" w:lineRule="auto"/>
              <w:jc w:val="left"/>
              <w:rPr>
                <w:rFonts w:ascii="Arial Narrow" w:hAnsi="Arial Narrow" w:cs="Times New Roman"/>
                <w:b/>
                <w:bCs/>
                <w:szCs w:val="20"/>
                <w:lang w:val="en-US"/>
              </w:rPr>
            </w:pPr>
            <w:r w:rsidRPr="00617E49">
              <w:rPr>
                <w:rFonts w:ascii="Arial Narrow" w:hAnsi="Arial Narrow" w:cs="Times New Roman"/>
                <w:bCs/>
                <w:szCs w:val="20"/>
                <w:lang w:val="en-GB"/>
              </w:rPr>
              <w:t>Continente</w:t>
            </w:r>
          </w:p>
        </w:tc>
        <w:tc>
          <w:tcPr>
            <w:tcW w:w="1175" w:type="dxa"/>
            <w:tcBorders>
              <w:top w:val="single" w:sz="4" w:space="0" w:color="auto"/>
              <w:bottom w:val="single" w:sz="4" w:space="0" w:color="4F81BD"/>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27,2</w:t>
            </w:r>
          </w:p>
        </w:tc>
        <w:tc>
          <w:tcPr>
            <w:tcW w:w="1416" w:type="dxa"/>
            <w:tcBorders>
              <w:top w:val="single" w:sz="4" w:space="0" w:color="auto"/>
              <w:bottom w:val="single" w:sz="4" w:space="0" w:color="4F81BD"/>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US"/>
              </w:rPr>
            </w:pPr>
            <w:r w:rsidRPr="00617E49">
              <w:rPr>
                <w:rFonts w:ascii="Arial Narrow" w:hAnsi="Arial Narrow" w:cs="Times New Roman"/>
                <w:szCs w:val="20"/>
                <w:lang w:val="en-GB"/>
              </w:rPr>
              <w:t>27,7</w:t>
            </w:r>
          </w:p>
        </w:tc>
        <w:tc>
          <w:tcPr>
            <w:tcW w:w="1134" w:type="dxa"/>
            <w:tcBorders>
              <w:top w:val="single" w:sz="4" w:space="0" w:color="auto"/>
              <w:bottom w:val="single" w:sz="4" w:space="0" w:color="4F81BD"/>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48,5</w:t>
            </w:r>
          </w:p>
        </w:tc>
        <w:tc>
          <w:tcPr>
            <w:tcW w:w="1276" w:type="dxa"/>
            <w:tcBorders>
              <w:top w:val="single" w:sz="4" w:space="0" w:color="auto"/>
              <w:bottom w:val="single" w:sz="4" w:space="0" w:color="4F81BD"/>
            </w:tcBorders>
            <w:shd w:val="clear" w:color="auto" w:fill="DBE5F1"/>
          </w:tcPr>
          <w:p w:rsidR="00A974C4" w:rsidRPr="00617E49" w:rsidRDefault="00A974C4" w:rsidP="00CB5290">
            <w:pPr>
              <w:spacing w:after="0" w:line="240" w:lineRule="auto"/>
              <w:jc w:val="right"/>
              <w:rPr>
                <w:rFonts w:ascii="Arial Narrow" w:hAnsi="Arial Narrow" w:cs="Times New Roman"/>
                <w:szCs w:val="20"/>
                <w:lang w:val="en-GB"/>
              </w:rPr>
            </w:pPr>
            <w:r w:rsidRPr="00617E49">
              <w:rPr>
                <w:rFonts w:ascii="Arial Narrow" w:hAnsi="Arial Narrow" w:cs="Times New Roman"/>
                <w:szCs w:val="20"/>
                <w:lang w:val="en-GB"/>
              </w:rPr>
              <w:t xml:space="preserve">  13,2</w:t>
            </w:r>
          </w:p>
        </w:tc>
      </w:tr>
    </w:tbl>
    <w:p w:rsidR="00A974C4" w:rsidRPr="00B52F4B" w:rsidRDefault="00A974C4" w:rsidP="00070293">
      <w:pPr>
        <w:spacing w:after="0" w:line="240" w:lineRule="auto"/>
        <w:jc w:val="center"/>
        <w:rPr>
          <w:rFonts w:ascii="Arial Narrow" w:hAnsi="Arial Narrow" w:cs="Times New Roman"/>
        </w:rPr>
      </w:pPr>
      <w:r>
        <w:rPr>
          <w:rFonts w:ascii="Arial Narrow" w:hAnsi="Arial Narrow" w:cs="Times New Roman"/>
        </w:rPr>
        <w:t>Fontes</w:t>
      </w:r>
      <w:r w:rsidRPr="00B52F4B">
        <w:rPr>
          <w:rFonts w:ascii="Arial Narrow" w:hAnsi="Arial Narrow" w:cs="Times New Roman"/>
        </w:rPr>
        <w:t>: INE - Recenseamentos Gerais da População 2011</w:t>
      </w:r>
      <w:r>
        <w:rPr>
          <w:rFonts w:ascii="Arial Narrow" w:hAnsi="Arial Narrow" w:cs="Times New Roman"/>
        </w:rPr>
        <w:t xml:space="preserve">; </w:t>
      </w:r>
      <w:r w:rsidRPr="00B52F4B">
        <w:rPr>
          <w:rFonts w:ascii="Arial Narrow" w:hAnsi="Arial Narrow" w:cs="Times New Roman"/>
        </w:rPr>
        <w:t>PORDATA</w:t>
      </w:r>
      <w:r>
        <w:rPr>
          <w:rFonts w:ascii="Arial Narrow" w:hAnsi="Arial Narrow" w:cs="Times New Roman"/>
        </w:rPr>
        <w:t>.</w:t>
      </w:r>
    </w:p>
    <w:p w:rsidR="00A974C4" w:rsidRPr="00EA1215" w:rsidRDefault="00A974C4" w:rsidP="00EA1215">
      <w:pPr>
        <w:spacing w:after="120" w:line="276" w:lineRule="auto"/>
        <w:jc w:val="left"/>
        <w:rPr>
          <w:rFonts w:eastAsia="Times New Roman"/>
          <w:color w:val="auto"/>
          <w:szCs w:val="20"/>
        </w:rPr>
      </w:pPr>
    </w:p>
    <w:p w:rsidR="00A974C4" w:rsidRPr="00EA1215" w:rsidRDefault="00A974C4" w:rsidP="00EA1215">
      <w:pPr>
        <w:spacing w:after="120" w:line="276" w:lineRule="auto"/>
        <w:rPr>
          <w:szCs w:val="20"/>
        </w:rPr>
      </w:pPr>
      <w:r w:rsidRPr="00EA1215">
        <w:rPr>
          <w:szCs w:val="20"/>
        </w:rPr>
        <w:t xml:space="preserve">São os concelhos do Montijo, Mafra, Vila Franca de Xira e Odivelas que assinalavam, à data, as mais elevadas taxas de emprego jovem, em consonância com menores níveis de desemprego jovem. </w:t>
      </w:r>
    </w:p>
    <w:p w:rsidR="00A974C4" w:rsidRPr="00EA1215" w:rsidRDefault="00A974C4" w:rsidP="00EA1215">
      <w:pPr>
        <w:spacing w:after="120" w:line="276" w:lineRule="auto"/>
        <w:jc w:val="left"/>
        <w:rPr>
          <w:b/>
          <w:i/>
          <w:color w:val="1F497D"/>
          <w:szCs w:val="20"/>
        </w:rPr>
      </w:pPr>
      <w:r>
        <w:rPr>
          <w:rFonts w:eastAsia="Times New Roman"/>
          <w:color w:val="auto"/>
          <w:szCs w:val="20"/>
        </w:rPr>
        <w:br w:type="page"/>
      </w:r>
      <w:r w:rsidRPr="00EA1215">
        <w:rPr>
          <w:b/>
          <w:i/>
          <w:color w:val="1F497D"/>
          <w:szCs w:val="20"/>
        </w:rPr>
        <w:lastRenderedPageBreak/>
        <w:t>Jovens NEET na AML</w:t>
      </w:r>
    </w:p>
    <w:p w:rsidR="00A974C4" w:rsidRPr="00EA1215" w:rsidRDefault="00A974C4" w:rsidP="00EA1215">
      <w:pPr>
        <w:spacing w:after="120" w:line="276" w:lineRule="auto"/>
        <w:rPr>
          <w:szCs w:val="20"/>
        </w:rPr>
      </w:pPr>
      <w:r w:rsidRPr="00EA1215">
        <w:rPr>
          <w:szCs w:val="20"/>
        </w:rPr>
        <w:t>Um dos indicadores fundamentais a ter em conta na leitura da participação dos jovens, quer em educação e formação, quer no mercado de trabalho, é o de jovens NEET, ou seja, jovens entre os 18 e 24 anos que não estão a estudar nem a trabalhar. Este indicador revela a necessidade de recuperar para o sistema educativo, os jovens que já o abandonaram, sobretudo quando o fizeram precocemente, nomeadamente antes de completarem o ensino secundário. Deste ponto de vista, o papel das ofertas de dupla certificação ao nível do secundário é crucial no retorno destes jovens à educação e formação, promovendo os seus níveis de qualificação escolar e profissional e propiciando uma inserção no mercado de trabalho mais fácil e qualificada.</w:t>
      </w:r>
    </w:p>
    <w:p w:rsidR="00A974C4" w:rsidRPr="00EA1215" w:rsidRDefault="00A974C4" w:rsidP="00EA1215">
      <w:pPr>
        <w:spacing w:after="120" w:line="276" w:lineRule="auto"/>
        <w:rPr>
          <w:szCs w:val="20"/>
        </w:rPr>
      </w:pPr>
      <w:r w:rsidRPr="00EA1215">
        <w:rPr>
          <w:szCs w:val="20"/>
        </w:rPr>
        <w:t xml:space="preserve">De acordo com o </w:t>
      </w:r>
      <w:r w:rsidR="0063537C">
        <w:fldChar w:fldCharType="begin"/>
      </w:r>
      <w:r w:rsidR="0063537C">
        <w:instrText xml:space="preserve"> REF _Ref449352220 \h  \* MERGEFORMAT </w:instrText>
      </w:r>
      <w:r w:rsidR="0063537C">
        <w:fldChar w:fldCharType="separate"/>
      </w:r>
      <w:r w:rsidR="00BB4857" w:rsidRPr="00BB4857">
        <w:rPr>
          <w:szCs w:val="20"/>
        </w:rPr>
        <w:t xml:space="preserve">Gráfico </w:t>
      </w:r>
      <w:r w:rsidR="00BB4857" w:rsidRPr="00BB4857">
        <w:rPr>
          <w:noProof/>
          <w:szCs w:val="20"/>
        </w:rPr>
        <w:t>12</w:t>
      </w:r>
      <w:r w:rsidR="0063537C">
        <w:fldChar w:fldCharType="end"/>
      </w:r>
      <w:r w:rsidRPr="00EA1215">
        <w:rPr>
          <w:szCs w:val="20"/>
        </w:rPr>
        <w:t xml:space="preserve">, o aumento das taxas NEET entre os 18 e 24 anos de idade tem sido pronunciado no Continente e na AML, sendo de sublinhar que na AML estas taxas têm sido quase sempre superiores às registadas no Continente. Em 2014, contudo, o valor da AML está ligeiramente abaixo do do Continente: 15.8% face a 16,2% respetivamente. </w:t>
      </w:r>
    </w:p>
    <w:p w:rsidR="00A974C4" w:rsidRPr="00EA1215" w:rsidRDefault="00A974C4" w:rsidP="00EA1215">
      <w:pPr>
        <w:spacing w:after="120" w:line="276" w:lineRule="auto"/>
        <w:jc w:val="left"/>
        <w:rPr>
          <w:szCs w:val="20"/>
          <w:highlight w:val="yellow"/>
        </w:rPr>
      </w:pPr>
    </w:p>
    <w:p w:rsidR="00A974C4" w:rsidRPr="00F15784" w:rsidRDefault="00A974C4" w:rsidP="003049C8">
      <w:pPr>
        <w:pStyle w:val="Legenda"/>
      </w:pPr>
      <w:bookmarkStart w:id="55" w:name="_Ref449352220"/>
      <w:bookmarkStart w:id="56" w:name="_Toc455069196"/>
      <w:r w:rsidRPr="00F15784">
        <w:t xml:space="preserve">Gráfico </w:t>
      </w:r>
      <w:r w:rsidR="0063537C">
        <w:fldChar w:fldCharType="begin"/>
      </w:r>
      <w:r w:rsidR="0063537C">
        <w:instrText xml:space="preserve"> SEQ Gráfico \* ARABIC </w:instrText>
      </w:r>
      <w:r w:rsidR="0063537C">
        <w:fldChar w:fldCharType="separate"/>
      </w:r>
      <w:r w:rsidR="00BB4857">
        <w:rPr>
          <w:noProof/>
        </w:rPr>
        <w:t>12</w:t>
      </w:r>
      <w:r w:rsidR="0063537C">
        <w:rPr>
          <w:noProof/>
        </w:rPr>
        <w:fldChar w:fldCharType="end"/>
      </w:r>
      <w:bookmarkEnd w:id="55"/>
      <w:r w:rsidRPr="00F15784">
        <w:t>. Taxa de jovens NEET (18-24 anos), AML e Continente, 2000/14</w:t>
      </w:r>
      <w:bookmarkEnd w:id="56"/>
    </w:p>
    <w:p w:rsidR="00A974C4" w:rsidRPr="002F7FC2" w:rsidRDefault="00297348" w:rsidP="00070293">
      <w:pPr>
        <w:spacing w:after="0" w:line="240" w:lineRule="auto"/>
        <w:jc w:val="left"/>
        <w:rPr>
          <w:rFonts w:ascii="Arial Narrow" w:hAnsi="Arial Narrow" w:cs="Times New Roman"/>
          <w:b/>
          <w:sz w:val="22"/>
          <w:szCs w:val="22"/>
          <w:highlight w:val="yellow"/>
        </w:rPr>
      </w:pPr>
      <w:r>
        <w:rPr>
          <w:rFonts w:ascii="Arial Narrow" w:hAnsi="Arial Narrow"/>
          <w:noProof/>
          <w:lang w:eastAsia="pt-PT"/>
        </w:rPr>
        <w:pict>
          <v:shape id="Gráfico 8" o:spid="_x0000_i1039" type="#_x0000_t75" style="width:415.5pt;height:19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">
            <v:imagedata r:id="rId26" o:title=""/>
            <o:lock v:ext="edit" aspectratio="f"/>
          </v:shape>
        </w:pict>
      </w:r>
    </w:p>
    <w:p w:rsidR="00A974C4" w:rsidRPr="00030477" w:rsidRDefault="00A974C4" w:rsidP="00070293">
      <w:pPr>
        <w:spacing w:after="0" w:line="240" w:lineRule="auto"/>
        <w:jc w:val="center"/>
        <w:rPr>
          <w:rFonts w:ascii="Arial Narrow" w:hAnsi="Arial Narrow" w:cs="Times New Roman"/>
          <w:lang w:val="en-US"/>
        </w:rPr>
      </w:pPr>
      <w:r w:rsidRPr="00030477">
        <w:rPr>
          <w:rFonts w:ascii="Arial Narrow" w:hAnsi="Arial Narrow" w:cs="Times New Roman"/>
          <w:lang w:val="en-US"/>
        </w:rPr>
        <w:t>Fonte: Eurostat, LFS, Regional Statistics by NUTS2.</w:t>
      </w:r>
    </w:p>
    <w:p w:rsidR="00A974C4" w:rsidRPr="00C101FA" w:rsidRDefault="00A974C4" w:rsidP="00C101FA">
      <w:pPr>
        <w:spacing w:after="120" w:line="276" w:lineRule="auto"/>
        <w:jc w:val="left"/>
        <w:rPr>
          <w:b/>
          <w:color w:val="595959"/>
          <w:szCs w:val="20"/>
          <w:lang w:val="en-US"/>
        </w:rPr>
      </w:pPr>
    </w:p>
    <w:p w:rsidR="00A974C4" w:rsidRPr="00C101FA" w:rsidRDefault="00A974C4" w:rsidP="00C101FA">
      <w:pPr>
        <w:spacing w:after="120" w:line="276" w:lineRule="auto"/>
        <w:rPr>
          <w:color w:val="595959"/>
          <w:szCs w:val="20"/>
        </w:rPr>
      </w:pPr>
      <w:r w:rsidRPr="00C101FA">
        <w:rPr>
          <w:color w:val="595959"/>
          <w:szCs w:val="20"/>
        </w:rPr>
        <w:t>O agravamento deste indicador, no período em análise, e sobretudo a partir de 2008/09, reflete o aumento acentuado do desemprego em Portugal e a dificuldade acrescida de inserção dos jovens no mercado de trabalho que se fez notar em todos os níveis de qualificação, mas mais proeminentemente para os jovens menos qualificados (com escolaridade inferior ao secundário).</w:t>
      </w:r>
    </w:p>
    <w:p w:rsidR="00A974C4" w:rsidRPr="00C101FA" w:rsidRDefault="00A974C4" w:rsidP="00C101FA">
      <w:pPr>
        <w:spacing w:after="120" w:line="276" w:lineRule="auto"/>
        <w:rPr>
          <w:color w:val="595959"/>
          <w:szCs w:val="20"/>
        </w:rPr>
      </w:pPr>
      <w:r w:rsidRPr="00C101FA">
        <w:rPr>
          <w:color w:val="595959"/>
          <w:szCs w:val="20"/>
        </w:rPr>
        <w:t xml:space="preserve">Por outro lado, tendo em conta o número de jovens que, entre os 20 e os 24 anos de idade, não estão empregados nem em educação ou formação, conforme evidencia a </w:t>
      </w:r>
      <w:r w:rsidR="0063537C">
        <w:fldChar w:fldCharType="begin"/>
      </w:r>
      <w:r w:rsidR="0063537C">
        <w:instrText xml:space="preserve"> REF _Ref44935</w:instrText>
      </w:r>
      <w:r w:rsidR="0063537C">
        <w:instrText xml:space="preserve">4057 \h  \* MERGEFORMAT </w:instrText>
      </w:r>
      <w:r w:rsidR="0063537C">
        <w:fldChar w:fldCharType="separate"/>
      </w:r>
      <w:r w:rsidR="00BB4857" w:rsidRPr="00BB4857">
        <w:rPr>
          <w:color w:val="595959"/>
          <w:szCs w:val="20"/>
        </w:rPr>
        <w:t xml:space="preserve">Tabela </w:t>
      </w:r>
      <w:r w:rsidR="00BB4857" w:rsidRPr="00BB4857">
        <w:rPr>
          <w:noProof/>
          <w:color w:val="595959"/>
          <w:szCs w:val="20"/>
        </w:rPr>
        <w:t>11</w:t>
      </w:r>
      <w:r w:rsidR="0063537C">
        <w:fldChar w:fldCharType="end"/>
      </w:r>
      <w:r w:rsidRPr="00C101FA">
        <w:rPr>
          <w:color w:val="595959"/>
          <w:szCs w:val="20"/>
        </w:rPr>
        <w:t xml:space="preserve"> – cerca de 20.000 jovens na AML e 86.000 no Continente – importa ter presente que, admitindo que uma parcela muito significativa destes jovens tenha abandonado precocemente o sistema educativo (ainda que não disponhamos desses dados para a AML), a sua mobilização, pela oferta de qualificações intermédias, para o regresso à educação e formação, possa vir a constituir um potencial de procura acrescido dos cursos de dupla certificação, normalmente mais apelativos e relevantes para estes jovens do que os cursos do ensino geral.</w:t>
      </w:r>
    </w:p>
    <w:p w:rsidR="00A974C4" w:rsidRPr="00C101FA" w:rsidRDefault="00A974C4" w:rsidP="003049C8">
      <w:pPr>
        <w:pStyle w:val="Legenda"/>
        <w:rPr>
          <w:highlight w:val="yellow"/>
        </w:rPr>
      </w:pPr>
      <w:bookmarkStart w:id="57" w:name="_Ref449354057"/>
      <w:bookmarkStart w:id="58" w:name="_Toc455069166"/>
      <w:r w:rsidRPr="00C101FA">
        <w:lastRenderedPageBreak/>
        <w:t xml:space="preserve">Tabela </w:t>
      </w:r>
      <w:r w:rsidR="0063537C">
        <w:fldChar w:fldCharType="begin"/>
      </w:r>
      <w:r w:rsidR="0063537C">
        <w:instrText xml:space="preserve"> SEQ Tabela \* ARABIC </w:instrText>
      </w:r>
      <w:r w:rsidR="0063537C">
        <w:fldChar w:fldCharType="separate"/>
      </w:r>
      <w:r w:rsidR="00BB4857">
        <w:rPr>
          <w:noProof/>
        </w:rPr>
        <w:t>11</w:t>
      </w:r>
      <w:r w:rsidR="0063537C">
        <w:rPr>
          <w:noProof/>
        </w:rPr>
        <w:fldChar w:fldCharType="end"/>
      </w:r>
      <w:bookmarkEnd w:id="57"/>
      <w:r w:rsidRPr="00C101FA">
        <w:t>. Jovens com idade entre 20 e 24 anos não empregados que não estão em educação ou formação, por sexo, AML e Continente 2015</w:t>
      </w:r>
      <w:bookmarkEnd w:id="58"/>
    </w:p>
    <w:tbl>
      <w:tblPr>
        <w:tblW w:w="5523" w:type="dxa"/>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993"/>
        <w:gridCol w:w="1265"/>
        <w:gridCol w:w="1265"/>
      </w:tblGrid>
      <w:tr w:rsidR="00A974C4" w:rsidRPr="003F02C5" w:rsidTr="00CB5290">
        <w:trPr>
          <w:trHeight w:val="360"/>
          <w:jc w:val="center"/>
        </w:trPr>
        <w:tc>
          <w:tcPr>
            <w:tcW w:w="2993" w:type="dxa"/>
          </w:tcPr>
          <w:p w:rsidR="00A974C4" w:rsidRPr="00617E49" w:rsidRDefault="00A974C4" w:rsidP="00CB5290">
            <w:pPr>
              <w:spacing w:after="0" w:line="240" w:lineRule="auto"/>
              <w:jc w:val="left"/>
              <w:rPr>
                <w:rFonts w:ascii="Arial Narrow" w:hAnsi="Arial Narrow" w:cs="Times New Roman"/>
                <w:b/>
                <w:bCs/>
                <w:color w:val="auto"/>
                <w:szCs w:val="20"/>
              </w:rPr>
            </w:pPr>
          </w:p>
        </w:tc>
        <w:tc>
          <w:tcPr>
            <w:tcW w:w="1265" w:type="dxa"/>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color w:val="auto"/>
                <w:szCs w:val="20"/>
                <w:lang w:val="en-GB"/>
              </w:rPr>
              <w:t>AML</w:t>
            </w:r>
          </w:p>
        </w:tc>
        <w:tc>
          <w:tcPr>
            <w:tcW w:w="1265" w:type="dxa"/>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color w:val="auto"/>
                <w:szCs w:val="20"/>
                <w:lang w:val="en-GB"/>
              </w:rPr>
              <w:t>Continente</w:t>
            </w:r>
          </w:p>
        </w:tc>
      </w:tr>
      <w:tr w:rsidR="00A974C4" w:rsidRPr="002F7FC2" w:rsidTr="00CB5290">
        <w:trPr>
          <w:trHeight w:val="255"/>
          <w:jc w:val="center"/>
        </w:trPr>
        <w:tc>
          <w:tcPr>
            <w:tcW w:w="2993"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
                <w:color w:val="auto"/>
                <w:szCs w:val="20"/>
                <w:lang w:val="en-GB"/>
              </w:rPr>
              <w:t>Jovens NEET (milhares)</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bCs/>
                <w:color w:val="auto"/>
                <w:szCs w:val="20"/>
                <w:lang w:val="en-GB"/>
              </w:rPr>
            </w:pPr>
            <w:r w:rsidRPr="00617E49">
              <w:rPr>
                <w:rFonts w:ascii="Arial Narrow" w:hAnsi="Arial Narrow" w:cs="Times New Roman"/>
                <w:bCs/>
                <w:color w:val="auto"/>
                <w:szCs w:val="20"/>
                <w:lang w:val="en-GB"/>
              </w:rPr>
              <w:t>19.9</w:t>
            </w:r>
          </w:p>
        </w:tc>
        <w:tc>
          <w:tcPr>
            <w:tcW w:w="1265" w:type="dxa"/>
            <w:shd w:val="clear" w:color="auto" w:fill="DBE5F1"/>
          </w:tcPr>
          <w:p w:rsidR="00A974C4" w:rsidRPr="00617E49" w:rsidRDefault="00A974C4" w:rsidP="00CB5290">
            <w:pPr>
              <w:spacing w:after="0" w:line="240" w:lineRule="auto"/>
              <w:jc w:val="right"/>
              <w:rPr>
                <w:rFonts w:ascii="Arial Narrow" w:hAnsi="Arial Narrow" w:cs="Times New Roman"/>
                <w:bCs/>
                <w:color w:val="auto"/>
                <w:szCs w:val="20"/>
                <w:lang w:val="en-GB"/>
              </w:rPr>
            </w:pPr>
            <w:r w:rsidRPr="00617E49">
              <w:rPr>
                <w:rFonts w:ascii="Arial Narrow" w:hAnsi="Arial Narrow" w:cs="Times New Roman"/>
                <w:bCs/>
                <w:color w:val="auto"/>
                <w:szCs w:val="20"/>
                <w:lang w:val="en-GB"/>
              </w:rPr>
              <w:t>85.9</w:t>
            </w:r>
          </w:p>
        </w:tc>
      </w:tr>
      <w:tr w:rsidR="00A974C4" w:rsidRPr="002F7FC2" w:rsidTr="00CB5290">
        <w:trPr>
          <w:trHeight w:val="255"/>
          <w:jc w:val="center"/>
        </w:trPr>
        <w:tc>
          <w:tcPr>
            <w:tcW w:w="2993" w:type="dxa"/>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
                <w:color w:val="auto"/>
                <w:szCs w:val="20"/>
                <w:lang w:val="en-GB"/>
              </w:rPr>
              <w:t xml:space="preserve">    Homens</w:t>
            </w:r>
          </w:p>
        </w:tc>
        <w:tc>
          <w:tcPr>
            <w:tcW w:w="1265" w:type="dxa"/>
            <w:noWrap/>
          </w:tcPr>
          <w:p w:rsidR="00A974C4" w:rsidRPr="00617E49" w:rsidRDefault="00A974C4" w:rsidP="00CB5290">
            <w:pPr>
              <w:spacing w:after="0" w:line="240" w:lineRule="auto"/>
              <w:jc w:val="right"/>
              <w:rPr>
                <w:rFonts w:ascii="Arial Narrow" w:hAnsi="Arial Narrow" w:cs="Times New Roman"/>
                <w:bCs/>
                <w:color w:val="auto"/>
                <w:szCs w:val="20"/>
                <w:lang w:val="en-GB"/>
              </w:rPr>
            </w:pPr>
            <w:r w:rsidRPr="00617E49">
              <w:rPr>
                <w:rFonts w:ascii="Arial Narrow" w:hAnsi="Arial Narrow" w:cs="Times New Roman"/>
                <w:color w:val="333333"/>
                <w:szCs w:val="20"/>
                <w:lang w:val="en-GB"/>
              </w:rPr>
              <w:t>10.6</w:t>
            </w:r>
          </w:p>
        </w:tc>
        <w:tc>
          <w:tcPr>
            <w:tcW w:w="1265" w:type="dxa"/>
          </w:tcPr>
          <w:p w:rsidR="00A974C4" w:rsidRPr="00617E49" w:rsidRDefault="00A974C4" w:rsidP="00CB5290">
            <w:pPr>
              <w:spacing w:after="0" w:line="240" w:lineRule="auto"/>
              <w:jc w:val="right"/>
              <w:rPr>
                <w:rFonts w:ascii="Arial Narrow" w:hAnsi="Arial Narrow" w:cs="Times New Roman"/>
                <w:bCs/>
                <w:color w:val="auto"/>
                <w:szCs w:val="20"/>
                <w:lang w:val="en-GB"/>
              </w:rPr>
            </w:pPr>
            <w:r w:rsidRPr="00617E49">
              <w:rPr>
                <w:rFonts w:ascii="Arial Narrow" w:hAnsi="Arial Narrow" w:cs="Times New Roman"/>
                <w:bCs/>
                <w:color w:val="auto"/>
                <w:szCs w:val="20"/>
                <w:lang w:val="en-GB"/>
              </w:rPr>
              <w:t>39.7</w:t>
            </w:r>
          </w:p>
        </w:tc>
      </w:tr>
      <w:tr w:rsidR="00A974C4" w:rsidRPr="002F7FC2" w:rsidTr="00CB5290">
        <w:trPr>
          <w:trHeight w:val="255"/>
          <w:jc w:val="center"/>
        </w:trPr>
        <w:tc>
          <w:tcPr>
            <w:tcW w:w="2993"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 xml:space="preserve">    Mulheres</w:t>
            </w:r>
          </w:p>
        </w:tc>
        <w:tc>
          <w:tcPr>
            <w:tcW w:w="1265" w:type="dxa"/>
            <w:shd w:val="clear" w:color="auto" w:fill="DBE5F1"/>
            <w:noWrap/>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9.3</w:t>
            </w:r>
          </w:p>
        </w:tc>
        <w:tc>
          <w:tcPr>
            <w:tcW w:w="1265" w:type="dxa"/>
            <w:shd w:val="clear" w:color="auto" w:fill="DBE5F1"/>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46.2</w:t>
            </w:r>
          </w:p>
        </w:tc>
      </w:tr>
    </w:tbl>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INE, Inquérito ao Emprego; Última atualização: 10 de fevereiro de 2016.</w:t>
      </w:r>
    </w:p>
    <w:p w:rsidR="00A974C4" w:rsidRPr="00C006A9" w:rsidRDefault="00A974C4" w:rsidP="00C006A9">
      <w:pPr>
        <w:spacing w:after="120" w:line="276" w:lineRule="auto"/>
        <w:rPr>
          <w:szCs w:val="20"/>
          <w:highlight w:val="yellow"/>
        </w:rPr>
      </w:pPr>
    </w:p>
    <w:p w:rsidR="00A974C4" w:rsidRPr="002F7FC2" w:rsidRDefault="00A974C4" w:rsidP="00A7090E">
      <w:pPr>
        <w:pStyle w:val="Cabealho2"/>
        <w:numPr>
          <w:ilvl w:val="1"/>
          <w:numId w:val="11"/>
        </w:numPr>
      </w:pPr>
      <w:bookmarkStart w:id="59" w:name="_Toc442975448"/>
      <w:bookmarkStart w:id="60" w:name="_Toc444782488"/>
      <w:bookmarkStart w:id="61" w:name="_Toc455138197"/>
      <w:bookmarkStart w:id="62" w:name="_Toc432496227"/>
      <w:r w:rsidRPr="002F7FC2">
        <w:t>A evolução da base produtiva, da produtividade e do emprego</w:t>
      </w:r>
      <w:bookmarkEnd w:id="59"/>
      <w:bookmarkEnd w:id="60"/>
      <w:bookmarkEnd w:id="61"/>
    </w:p>
    <w:p w:rsidR="00A974C4" w:rsidRPr="00C101FA" w:rsidRDefault="00A974C4" w:rsidP="00C101FA">
      <w:pPr>
        <w:spacing w:after="120" w:line="276" w:lineRule="auto"/>
        <w:jc w:val="left"/>
        <w:rPr>
          <w:b/>
          <w:i/>
          <w:color w:val="1F497D"/>
          <w:szCs w:val="20"/>
        </w:rPr>
      </w:pPr>
      <w:r w:rsidRPr="00C101FA">
        <w:rPr>
          <w:b/>
          <w:i/>
          <w:color w:val="1F497D"/>
          <w:szCs w:val="20"/>
        </w:rPr>
        <w:t>A evolução da produtividade e do emprego na AML</w:t>
      </w:r>
    </w:p>
    <w:p w:rsidR="00A974C4" w:rsidRPr="00C101FA" w:rsidRDefault="00A974C4" w:rsidP="00C101FA">
      <w:pPr>
        <w:spacing w:after="120" w:line="276" w:lineRule="auto"/>
        <w:rPr>
          <w:szCs w:val="20"/>
        </w:rPr>
      </w:pPr>
      <w:r w:rsidRPr="00C101FA">
        <w:rPr>
          <w:szCs w:val="20"/>
        </w:rPr>
        <w:t xml:space="preserve">A produtividade aparente do trabalho na AML tem sido sempre mais elevada na AML do que no Continente, como se pode constatar no </w:t>
      </w:r>
      <w:r w:rsidR="0063537C">
        <w:fldChar w:fldCharType="begin"/>
      </w:r>
      <w:r w:rsidR="0063537C">
        <w:instrText xml:space="preserve"> REF _Ref449358957 \h  \* MERGEFORMAT </w:instrText>
      </w:r>
      <w:r w:rsidR="0063537C">
        <w:fldChar w:fldCharType="separate"/>
      </w:r>
      <w:r w:rsidR="00BB4857" w:rsidRPr="00BB4857">
        <w:rPr>
          <w:szCs w:val="20"/>
        </w:rPr>
        <w:t xml:space="preserve">Gráfico </w:t>
      </w:r>
      <w:r w:rsidR="00BB4857" w:rsidRPr="00BB4857">
        <w:rPr>
          <w:noProof/>
          <w:szCs w:val="20"/>
        </w:rPr>
        <w:t>13</w:t>
      </w:r>
      <w:r w:rsidR="0063537C">
        <w:fldChar w:fldCharType="end"/>
      </w:r>
      <w:r w:rsidRPr="00C101FA">
        <w:rPr>
          <w:szCs w:val="20"/>
        </w:rPr>
        <w:t>. Esta particularidade resultará, em boa parte, da expressão que se</w:t>
      </w:r>
      <w:r>
        <w:rPr>
          <w:szCs w:val="20"/>
        </w:rPr>
        <w:t>t</w:t>
      </w:r>
      <w:r w:rsidRPr="00C101FA">
        <w:rPr>
          <w:szCs w:val="20"/>
        </w:rPr>
        <w:t>ores tecnologicamente mais avançados e mais intensivos em conhecimento assume na AML, comparativamente a outros territórios do Continente, e a absorção e utilização que a maioria destes setores faz do capital humano disponível, gerando níveis de valor acrescentado bruto gerado por cada pessoa ao serviço mais elevados.</w:t>
      </w:r>
    </w:p>
    <w:p w:rsidR="00A974C4" w:rsidRPr="00C101FA" w:rsidRDefault="00A974C4" w:rsidP="00C101FA">
      <w:pPr>
        <w:spacing w:after="120" w:line="276" w:lineRule="auto"/>
        <w:rPr>
          <w:szCs w:val="20"/>
        </w:rPr>
      </w:pPr>
      <w:r w:rsidRPr="00C101FA">
        <w:rPr>
          <w:szCs w:val="20"/>
        </w:rPr>
        <w:t xml:space="preserve">Ao longo dos últimos quinze anos, a produtividade do trabalho (VAB/ População Empregada) tem vindo a aumentar, chegando, a </w:t>
      </w:r>
      <w:smartTag w:uri="urn:schemas-microsoft-com:office:smarttags" w:element="metricconverter">
        <w:smartTagPr>
          <w:attr w:name="ProductID" w:val="2014, a"/>
        </w:smartTagPr>
        <w:r w:rsidRPr="00C101FA">
          <w:rPr>
            <w:szCs w:val="20"/>
          </w:rPr>
          <w:t>2014, a</w:t>
        </w:r>
      </w:smartTag>
      <w:r w:rsidRPr="00C101FA">
        <w:rPr>
          <w:szCs w:val="20"/>
        </w:rPr>
        <w:t xml:space="preserve"> 42.500 euros por pessoa empregada, na AML, quando em 2000 era de 30.</w:t>
      </w:r>
      <w:smartTag w:uri="urn:schemas-microsoft-com:office:smarttags" w:element="PersonName">
        <w:r w:rsidRPr="00C101FA">
          <w:rPr>
            <w:szCs w:val="20"/>
          </w:rPr>
          <w:t>60</w:t>
        </w:r>
      </w:smartTag>
      <w:r w:rsidRPr="00C101FA">
        <w:rPr>
          <w:szCs w:val="20"/>
        </w:rPr>
        <w:t>0 euros por pessoa empregada. Esta é uma trajetória de melhoria que se registou, na mesma proporção, também no Continente ao longo do período em análise, ainda que os níveis de produtividade do trabalho, no Continente, sejam menores.</w:t>
      </w:r>
    </w:p>
    <w:p w:rsidR="00A974C4" w:rsidRPr="00C101FA" w:rsidRDefault="00A974C4" w:rsidP="00DF3528">
      <w:pPr>
        <w:spacing w:after="0" w:line="240" w:lineRule="auto"/>
        <w:jc w:val="left"/>
        <w:rPr>
          <w:szCs w:val="20"/>
        </w:rPr>
      </w:pPr>
    </w:p>
    <w:p w:rsidR="00A974C4" w:rsidRPr="00F15784" w:rsidRDefault="00A974C4" w:rsidP="003049C8">
      <w:pPr>
        <w:pStyle w:val="Legenda"/>
      </w:pPr>
      <w:bookmarkStart w:id="63" w:name="_Ref449358957"/>
      <w:bookmarkStart w:id="64" w:name="_Toc455069197"/>
      <w:r w:rsidRPr="00F15784">
        <w:t xml:space="preserve">Gráfico </w:t>
      </w:r>
      <w:r w:rsidR="0063537C">
        <w:fldChar w:fldCharType="begin"/>
      </w:r>
      <w:r w:rsidR="0063537C">
        <w:instrText xml:space="preserve"> SEQ Gráfico \* ARABIC </w:instrText>
      </w:r>
      <w:r w:rsidR="0063537C">
        <w:fldChar w:fldCharType="separate"/>
      </w:r>
      <w:r w:rsidR="00BB4857">
        <w:rPr>
          <w:noProof/>
        </w:rPr>
        <w:t>13</w:t>
      </w:r>
      <w:r w:rsidR="0063537C">
        <w:rPr>
          <w:noProof/>
        </w:rPr>
        <w:fldChar w:fldCharType="end"/>
      </w:r>
      <w:bookmarkEnd w:id="63"/>
      <w:r w:rsidRPr="00F15784">
        <w:t>. Produtividade aparente do trabalho (Base 2011 - €) anual, AML e Continente, 2000/14</w:t>
      </w:r>
      <w:bookmarkEnd w:id="64"/>
    </w:p>
    <w:p w:rsidR="00A974C4" w:rsidRPr="002F7FC2" w:rsidRDefault="00297348" w:rsidP="00617E49">
      <w:pPr>
        <w:spacing w:after="0" w:line="240" w:lineRule="auto"/>
        <w:jc w:val="center"/>
        <w:rPr>
          <w:rFonts w:ascii="Arial Narrow" w:hAnsi="Arial Narrow"/>
          <w:sz w:val="22"/>
          <w:szCs w:val="22"/>
        </w:rPr>
      </w:pPr>
      <w:r>
        <w:rPr>
          <w:rFonts w:ascii="Arial Narrow" w:hAnsi="Arial Narrow"/>
          <w:noProof/>
          <w:lang w:eastAsia="pt-PT"/>
        </w:rPr>
        <w:pict>
          <v:shape id="Gráfico 44" o:spid="_x0000_i1040" type="#_x0000_t75" style="width:361.5pt;height:20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O6o7c2wAAAAUBAAAPAAAAZHJzL2Rvd25y&#10;ZXYueG1sTI9RS8NAEITfBf/DsYJv9mKLjcZciogiWgQb/QHX3JoEc3sht0mjv97VF30ZGGaZ+Tbf&#10;zL5TEw6xDWTgfJGAQqqCa6k28PZ6f3YJKrIlZ7tAaOATI2yK46PcZi4caIdTybWSEoqZNdAw95nW&#10;sWrQ27gIPZJk72HwlsUOtXaDPUi57/QySdba25ZkobE93jZYfZSjN3DH25cvFx8pPNRh3MWn5zKd&#10;row5PZlvrkExzvx3DD/4gg6FMO3DSC6qzoA8wr8qWbpcid0bWK3TC9BFrv/TF98A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">
            <v:imagedata r:id="rId27" o:title=""/>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INE, Contas Económicas Regionais; Última atualização: 19 de abril de 2016.</w:t>
      </w:r>
    </w:p>
    <w:p w:rsidR="00A974C4" w:rsidRPr="00C101FA" w:rsidRDefault="00A974C4" w:rsidP="00C101FA">
      <w:pPr>
        <w:spacing w:after="120" w:line="276" w:lineRule="auto"/>
        <w:rPr>
          <w:szCs w:val="20"/>
        </w:rPr>
      </w:pPr>
    </w:p>
    <w:p w:rsidR="00A974C4" w:rsidRPr="00C101FA" w:rsidRDefault="00A974C4" w:rsidP="00C101FA">
      <w:pPr>
        <w:spacing w:after="120" w:line="276" w:lineRule="auto"/>
        <w:rPr>
          <w:szCs w:val="20"/>
        </w:rPr>
      </w:pPr>
      <w:r w:rsidRPr="00C101FA">
        <w:rPr>
          <w:szCs w:val="20"/>
        </w:rPr>
        <w:t>Já a evolução comparada do emprego, entre a AML e o Continente (</w:t>
      </w:r>
      <w:r w:rsidR="0063537C">
        <w:fldChar w:fldCharType="begin"/>
      </w:r>
      <w:r w:rsidR="0063537C">
        <w:instrText xml:space="preserve"> REF _Ref449360084 \h  \* MERGEFORMAT </w:instrText>
      </w:r>
      <w:r w:rsidR="0063537C">
        <w:fldChar w:fldCharType="separate"/>
      </w:r>
      <w:r w:rsidR="00BB4857" w:rsidRPr="00BB4857">
        <w:rPr>
          <w:szCs w:val="20"/>
        </w:rPr>
        <w:t xml:space="preserve">Gráfico </w:t>
      </w:r>
      <w:r w:rsidR="00BB4857" w:rsidRPr="00BB4857">
        <w:rPr>
          <w:noProof/>
          <w:szCs w:val="20"/>
        </w:rPr>
        <w:t>14</w:t>
      </w:r>
      <w:r w:rsidR="0063537C">
        <w:fldChar w:fldCharType="end"/>
      </w:r>
      <w:r w:rsidRPr="00C101FA">
        <w:rPr>
          <w:szCs w:val="20"/>
        </w:rPr>
        <w:t xml:space="preserve">), mostra o contexto recessivo que, sobretudo desde 2008 se tem feito sentir, com efeitos na diminuição mais significativa do volume de emprego, embora mais evidente no conjunto do Continente do que na AML, e já denotando </w:t>
      </w:r>
      <w:r w:rsidRPr="00C101FA">
        <w:rPr>
          <w:szCs w:val="20"/>
        </w:rPr>
        <w:lastRenderedPageBreak/>
        <w:t>alguma capacidade de recuperação nos dois últimos anos, que se faz notar num ligeiro aumento do emprego em 2014.</w:t>
      </w:r>
    </w:p>
    <w:p w:rsidR="00A974C4" w:rsidRPr="00C101FA" w:rsidRDefault="00A974C4" w:rsidP="00C101FA">
      <w:pPr>
        <w:spacing w:after="120" w:line="276" w:lineRule="auto"/>
        <w:rPr>
          <w:szCs w:val="20"/>
        </w:rPr>
      </w:pPr>
      <w:r w:rsidRPr="00C101FA">
        <w:rPr>
          <w:szCs w:val="20"/>
        </w:rPr>
        <w:t xml:space="preserve">Em 2014, na AML, existiam 1.140.000 pessoas empregadas, cerca de 28% do total de pessoas empregadas no Continente. Relativamente a 2000, este valor corresponde a um decréscimo do volume de emprego na AML de cerca de -8,4%, ou seja, menos 104.000 empregos. A recessão do emprego foi, contudo, mais pronunciada no Continente. De </w:t>
      </w:r>
      <w:smartTag w:uri="urn:schemas-microsoft-com:office:smarttags" w:element="metricconverter">
        <w:smartTagPr>
          <w:attr w:name="ProductID" w:val="2000 a"/>
        </w:smartTagPr>
        <w:r w:rsidRPr="00C101FA">
          <w:rPr>
            <w:szCs w:val="20"/>
          </w:rPr>
          <w:t>2000 a</w:t>
        </w:r>
      </w:smartTag>
      <w:r w:rsidRPr="00C101FA">
        <w:rPr>
          <w:szCs w:val="20"/>
        </w:rPr>
        <w:t xml:space="preserve"> 2014, perderam-se 4</w:t>
      </w:r>
      <w:smartTag w:uri="urn:schemas-microsoft-com:office:smarttags" w:element="PersonName">
        <w:r w:rsidRPr="00C101FA">
          <w:rPr>
            <w:szCs w:val="20"/>
          </w:rPr>
          <w:t>60</w:t>
        </w:r>
      </w:smartTag>
      <w:r w:rsidRPr="00C101FA">
        <w:rPr>
          <w:szCs w:val="20"/>
        </w:rPr>
        <w:t xml:space="preserve">.000 empregos, correspondendo a uma diminuição da população empregada de -10,2%. </w:t>
      </w:r>
    </w:p>
    <w:p w:rsidR="00A974C4" w:rsidRDefault="00A974C4">
      <w:pPr>
        <w:spacing w:after="0" w:line="240" w:lineRule="auto"/>
        <w:jc w:val="left"/>
        <w:rPr>
          <w:rFonts w:ascii="Arial Narrow" w:hAnsi="Arial Narrow" w:cs="Times New Roman"/>
          <w:b/>
          <w:bCs/>
          <w:color w:val="595959"/>
          <w:szCs w:val="20"/>
        </w:rPr>
      </w:pPr>
    </w:p>
    <w:p w:rsidR="00A974C4" w:rsidRPr="00A96B5B" w:rsidRDefault="00A974C4" w:rsidP="003049C8">
      <w:pPr>
        <w:pStyle w:val="Legenda"/>
      </w:pPr>
      <w:bookmarkStart w:id="65" w:name="_Ref449360084"/>
      <w:bookmarkStart w:id="66" w:name="_Toc455069198"/>
      <w:r w:rsidRPr="00A96B5B">
        <w:t xml:space="preserve">Gráfico </w:t>
      </w:r>
      <w:r w:rsidR="0063537C">
        <w:fldChar w:fldCharType="begin"/>
      </w:r>
      <w:r w:rsidR="0063537C">
        <w:instrText xml:space="preserve"> SEQ Gráfico \* ARABIC </w:instrText>
      </w:r>
      <w:r w:rsidR="0063537C">
        <w:fldChar w:fldCharType="separate"/>
      </w:r>
      <w:r w:rsidR="00BB4857">
        <w:rPr>
          <w:noProof/>
        </w:rPr>
        <w:t>14</w:t>
      </w:r>
      <w:r w:rsidR="0063537C">
        <w:rPr>
          <w:noProof/>
        </w:rPr>
        <w:fldChar w:fldCharType="end"/>
      </w:r>
      <w:bookmarkEnd w:id="65"/>
      <w:r w:rsidRPr="00A96B5B">
        <w:t>. Emprego, AML e Continente, 2000/14</w:t>
      </w:r>
      <w:bookmarkEnd w:id="66"/>
    </w:p>
    <w:p w:rsidR="00A974C4" w:rsidRPr="002F7FC2" w:rsidRDefault="00297348" w:rsidP="00617E49">
      <w:pPr>
        <w:spacing w:after="0" w:line="240" w:lineRule="auto"/>
        <w:jc w:val="center"/>
        <w:rPr>
          <w:rFonts w:ascii="Arial Narrow" w:hAnsi="Arial Narrow" w:cs="Times New Roman"/>
          <w:sz w:val="22"/>
          <w:szCs w:val="22"/>
        </w:rPr>
      </w:pPr>
      <w:r>
        <w:rPr>
          <w:rFonts w:ascii="Arial Narrow" w:hAnsi="Arial Narrow" w:cs="Times New Roman"/>
          <w:noProof/>
          <w:sz w:val="22"/>
          <w:szCs w:val="22"/>
          <w:lang w:eastAsia="pt-PT"/>
        </w:rPr>
        <w:pict>
          <v:shape id="Gráfico 9" o:spid="_x0000_i1041" type="#_x0000_t75" style="width:363.75pt;height:20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">
            <v:imagedata r:id="rId28" o:title=""/>
            <o:lock v:ext="edit" aspectratio="f"/>
          </v:shape>
        </w:pict>
      </w:r>
    </w:p>
    <w:p w:rsidR="00A974C4" w:rsidRPr="002F7FC2" w:rsidRDefault="00A974C4" w:rsidP="00070293">
      <w:pPr>
        <w:jc w:val="center"/>
        <w:rPr>
          <w:rFonts w:ascii="Arial Narrow" w:hAnsi="Arial Narrow" w:cs="Times New Roman"/>
          <w:lang w:val="en-US"/>
        </w:rPr>
      </w:pPr>
      <w:r w:rsidRPr="002F7FC2">
        <w:rPr>
          <w:rFonts w:ascii="Arial Narrow" w:hAnsi="Arial Narrow" w:cs="Times New Roman"/>
          <w:lang w:val="en-US"/>
        </w:rPr>
        <w:t>Fonte: Eurostat, LFS, Regional Statistics by NUTS2.</w:t>
      </w:r>
    </w:p>
    <w:p w:rsidR="00A974C4" w:rsidRPr="00C101FA" w:rsidRDefault="00A974C4" w:rsidP="00C101FA">
      <w:pPr>
        <w:spacing w:after="120" w:line="276" w:lineRule="auto"/>
        <w:rPr>
          <w:color w:val="595959"/>
          <w:szCs w:val="20"/>
          <w:lang w:val="en-US"/>
        </w:rPr>
      </w:pPr>
    </w:p>
    <w:p w:rsidR="00A974C4" w:rsidRPr="00C101FA" w:rsidRDefault="00A974C4" w:rsidP="00C101FA">
      <w:pPr>
        <w:spacing w:after="120" w:line="276" w:lineRule="auto"/>
        <w:rPr>
          <w:color w:val="595959"/>
          <w:szCs w:val="20"/>
        </w:rPr>
      </w:pPr>
      <w:r w:rsidRPr="00C101FA">
        <w:rPr>
          <w:color w:val="595959"/>
          <w:szCs w:val="20"/>
        </w:rPr>
        <w:t xml:space="preserve">De notar ainda que, em apenas cinco anos, de </w:t>
      </w:r>
      <w:smartTag w:uri="urn:schemas-microsoft-com:office:smarttags" w:element="metricconverter">
        <w:smartTagPr>
          <w:attr w:name="ProductID" w:val="2008 a"/>
        </w:smartTagPr>
        <w:r w:rsidRPr="00C101FA">
          <w:rPr>
            <w:color w:val="595959"/>
            <w:szCs w:val="20"/>
          </w:rPr>
          <w:t>2008 a</w:t>
        </w:r>
      </w:smartTag>
      <w:r w:rsidRPr="00C101FA">
        <w:rPr>
          <w:color w:val="595959"/>
          <w:szCs w:val="20"/>
        </w:rPr>
        <w:t xml:space="preserve"> 2013, perderam-se 597.000 empregos no Continente, tendo entretanto já sido feita uma recuperação de 90.000 empregos. De facto, os efeitos do período mais agudo da crise que Portugal tem vivido, na destruição de emprego foram evidentes, ainda que a AML se tenha mostrado mais resiliente. Neste período, a população empregada na AML reduziu-se em 131.000, o que corresponde a uma variação de -10% (no Continente, foi de -13%), tendo já recuperado, entre 2013 e 2014, 48.000 empregos. Esta resiliência da AML, quer no impacto menos severo da recessão da economia portuguesa no emprego, quer na capacidade de recuperação recente do emprego, devem-se em boa parte à afirmação crescente da sua atratividade face ao investimento direto estrangeiro e à própria especialização produtiva da AML, em que setores e empresas</w:t>
      </w:r>
      <w:r w:rsidRPr="00C101FA">
        <w:rPr>
          <w:rFonts w:ascii="Arial Narrow" w:hAnsi="Arial Narrow"/>
          <w:color w:val="595959"/>
          <w:sz w:val="22"/>
          <w:szCs w:val="22"/>
        </w:rPr>
        <w:t xml:space="preserve"> </w:t>
      </w:r>
      <w:r w:rsidRPr="00C101FA">
        <w:rPr>
          <w:color w:val="595959"/>
          <w:szCs w:val="20"/>
        </w:rPr>
        <w:t>geradoras de maior valor acrescentado e mais internacionalizados tendem a resistir melhor à contração da procura interna.</w:t>
      </w:r>
    </w:p>
    <w:p w:rsidR="00A974C4" w:rsidRPr="00C101FA" w:rsidRDefault="00A974C4" w:rsidP="00C101FA">
      <w:pPr>
        <w:spacing w:after="120" w:line="276" w:lineRule="auto"/>
        <w:jc w:val="left"/>
        <w:rPr>
          <w:b/>
          <w:i/>
          <w:color w:val="595959"/>
          <w:szCs w:val="20"/>
        </w:rPr>
      </w:pPr>
    </w:p>
    <w:p w:rsidR="00A974C4" w:rsidRPr="00C101FA" w:rsidRDefault="00A974C4" w:rsidP="00C101FA">
      <w:pPr>
        <w:spacing w:after="120" w:line="276" w:lineRule="auto"/>
        <w:jc w:val="left"/>
        <w:rPr>
          <w:b/>
          <w:i/>
          <w:color w:val="1F497D"/>
          <w:szCs w:val="20"/>
        </w:rPr>
      </w:pPr>
      <w:r>
        <w:rPr>
          <w:b/>
          <w:i/>
          <w:color w:val="1F497D"/>
          <w:szCs w:val="20"/>
        </w:rPr>
        <w:br w:type="page"/>
      </w:r>
      <w:r w:rsidRPr="00C101FA">
        <w:rPr>
          <w:b/>
          <w:i/>
          <w:color w:val="1F497D"/>
          <w:szCs w:val="20"/>
        </w:rPr>
        <w:lastRenderedPageBreak/>
        <w:t>A especialização produtiva da AML, do ponto de vista do emprego</w:t>
      </w:r>
    </w:p>
    <w:p w:rsidR="00A974C4" w:rsidRPr="00C101FA" w:rsidRDefault="00A974C4" w:rsidP="00C101FA">
      <w:pPr>
        <w:spacing w:after="120" w:line="276" w:lineRule="auto"/>
        <w:rPr>
          <w:color w:val="595959"/>
          <w:szCs w:val="20"/>
        </w:rPr>
      </w:pPr>
      <w:r w:rsidRPr="00C101FA">
        <w:rPr>
          <w:color w:val="595959"/>
          <w:szCs w:val="20"/>
        </w:rPr>
        <w:t>Comparando a distribuição do emprego, por se</w:t>
      </w:r>
      <w:r>
        <w:rPr>
          <w:color w:val="595959"/>
          <w:szCs w:val="20"/>
        </w:rPr>
        <w:t>t</w:t>
      </w:r>
      <w:r w:rsidRPr="00C101FA">
        <w:rPr>
          <w:color w:val="595959"/>
          <w:szCs w:val="20"/>
        </w:rPr>
        <w:t xml:space="preserve">ores da atividade económica, na AML e no Continente, em 2014, podemos, com base na </w:t>
      </w:r>
      <w:r w:rsidR="0063537C">
        <w:fldChar w:fldCharType="begin"/>
      </w:r>
      <w:r w:rsidR="0063537C">
        <w:instrText xml:space="preserve"> REF _Ref449364104 \h  \* MERGEFORMAT </w:instrText>
      </w:r>
      <w:r w:rsidR="0063537C">
        <w:fldChar w:fldCharType="separate"/>
      </w:r>
      <w:r w:rsidR="00BB4857" w:rsidRPr="00BB4857">
        <w:rPr>
          <w:color w:val="595959"/>
          <w:szCs w:val="20"/>
        </w:rPr>
        <w:t xml:space="preserve">Tabela </w:t>
      </w:r>
      <w:r w:rsidR="00BB4857" w:rsidRPr="00BB4857">
        <w:rPr>
          <w:noProof/>
          <w:color w:val="595959"/>
          <w:szCs w:val="20"/>
        </w:rPr>
        <w:t>12</w:t>
      </w:r>
      <w:r w:rsidR="0063537C">
        <w:fldChar w:fldCharType="end"/>
      </w:r>
      <w:r w:rsidRPr="00C101FA">
        <w:rPr>
          <w:color w:val="595959"/>
          <w:szCs w:val="20"/>
        </w:rPr>
        <w:t xml:space="preserve">, sublinhar o seguinte: </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A existência de um estrutura produtiva que na AML se cara</w:t>
      </w:r>
      <w:r>
        <w:rPr>
          <w:rFonts w:ascii="Arial" w:hAnsi="Arial" w:cs="Arial"/>
          <w:color w:val="595959"/>
          <w:sz w:val="20"/>
          <w:szCs w:val="20"/>
        </w:rPr>
        <w:t>t</w:t>
      </w:r>
      <w:r w:rsidRPr="00C101FA">
        <w:rPr>
          <w:rFonts w:ascii="Arial" w:hAnsi="Arial" w:cs="Arial"/>
          <w:color w:val="595959"/>
          <w:sz w:val="20"/>
          <w:szCs w:val="20"/>
        </w:rPr>
        <w:t>eriza por ser mais especializada em atividades de serviços, do que no conjunto do Continente, com uma expressão muito menor das indústrias transformadoras no emprego (9,5%) face ao Continente (19%) e um peso diminuto das atividades agrícolas e piscatórias (1% face a 5,3%no Continente), em 2014.</w:t>
      </w:r>
    </w:p>
    <w:p w:rsidR="00A974C4" w:rsidRPr="00C101FA" w:rsidRDefault="00A974C4" w:rsidP="00B87874">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 xml:space="preserve">Nos serviços, para além da predominância das atividades de comércio (por grosso e a retalho), transportes e armazenagem e alojamento e restauração e das atividades ligadas à administração pública e defesa, educação e saúde e apoio social – que no seu conjunto, concentram quase 54% do emprego na AML, à semelhança do Continente, onde representam 49,5% do emprego –, a expressão mais significativa do emprego em algumas das atividades de serviços mais intensivas do ponto de vista tecnológico e de conhecimento – nomeadamente, de informação e comunicação, financeiros, de consultoria, serviços administrativos e de apoio –, o que mostra bem a terciarização avançada da economia da AML. </w:t>
      </w:r>
    </w:p>
    <w:p w:rsidR="00A974C4" w:rsidRPr="002F7FC2" w:rsidRDefault="00A974C4" w:rsidP="003049C8">
      <w:pPr>
        <w:pStyle w:val="Legenda"/>
        <w:rPr>
          <w:highlight w:val="yellow"/>
        </w:rPr>
      </w:pPr>
      <w:bookmarkStart w:id="67" w:name="_Ref449364104"/>
      <w:bookmarkStart w:id="68" w:name="_Toc455069167"/>
      <w:r w:rsidRPr="002F7FC2">
        <w:t xml:space="preserve">Tabela </w:t>
      </w:r>
      <w:r w:rsidR="0063537C">
        <w:fldChar w:fldCharType="begin"/>
      </w:r>
      <w:r w:rsidR="0063537C">
        <w:instrText xml:space="preserve"> SEQ Tabela \* ARABIC </w:instrText>
      </w:r>
      <w:r w:rsidR="0063537C">
        <w:fldChar w:fldCharType="separate"/>
      </w:r>
      <w:r w:rsidR="00BB4857">
        <w:rPr>
          <w:noProof/>
        </w:rPr>
        <w:t>12</w:t>
      </w:r>
      <w:r w:rsidR="0063537C">
        <w:rPr>
          <w:noProof/>
        </w:rPr>
        <w:fldChar w:fldCharType="end"/>
      </w:r>
      <w:bookmarkEnd w:id="67"/>
      <w:r w:rsidRPr="002F7FC2">
        <w:t>.</w:t>
      </w:r>
      <w:r>
        <w:t>Emprego, por setor de atividade económica</w:t>
      </w:r>
      <w:r w:rsidRPr="002F7FC2">
        <w:t>, AML e Continente</w:t>
      </w:r>
      <w:r>
        <w:t xml:space="preserve">, 2011 e </w:t>
      </w:r>
      <w:r w:rsidRPr="002F7FC2">
        <w:t>20</w:t>
      </w:r>
      <w:r>
        <w:t>14</w:t>
      </w:r>
      <w:bookmarkEnd w:id="68"/>
    </w:p>
    <w:tbl>
      <w:tblPr>
        <w:tblW w:w="5000" w:type="pct"/>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3793"/>
        <w:gridCol w:w="44"/>
        <w:gridCol w:w="959"/>
        <w:gridCol w:w="959"/>
        <w:gridCol w:w="959"/>
        <w:gridCol w:w="1049"/>
        <w:gridCol w:w="869"/>
        <w:gridCol w:w="957"/>
      </w:tblGrid>
      <w:tr w:rsidR="00A974C4" w:rsidRPr="00617E49" w:rsidTr="00CB5290">
        <w:trPr>
          <w:trHeight w:val="285"/>
        </w:trPr>
        <w:tc>
          <w:tcPr>
            <w:tcW w:w="2001" w:type="pct"/>
            <w:gridSpan w:val="2"/>
            <w:tcBorders>
              <w:top w:val="single" w:sz="4" w:space="0" w:color="4F81BD"/>
              <w:left w:val="single" w:sz="4" w:space="0" w:color="4F81BD"/>
              <w:bottom w:val="single" w:sz="4" w:space="0" w:color="4F81BD"/>
              <w:right w:val="nil"/>
            </w:tcBorders>
            <w:shd w:val="clear" w:color="auto" w:fill="4F81BD"/>
            <w:noWrap/>
          </w:tcPr>
          <w:p w:rsidR="00A974C4" w:rsidRPr="00617E49" w:rsidRDefault="00A974C4" w:rsidP="00CB5290">
            <w:pPr>
              <w:spacing w:after="0" w:line="240" w:lineRule="auto"/>
              <w:jc w:val="center"/>
              <w:rPr>
                <w:rFonts w:ascii="Arial Narrow" w:hAnsi="Arial Narrow" w:cs="Times New Roman"/>
                <w:b/>
                <w:bCs/>
                <w:color w:val="auto"/>
                <w:szCs w:val="20"/>
              </w:rPr>
            </w:pPr>
          </w:p>
        </w:tc>
        <w:tc>
          <w:tcPr>
            <w:tcW w:w="2999" w:type="pct"/>
            <w:gridSpan w:val="6"/>
            <w:tcBorders>
              <w:top w:val="single" w:sz="4" w:space="0" w:color="4F81BD"/>
              <w:left w:val="nil"/>
              <w:bottom w:val="single" w:sz="4" w:space="0" w:color="4F81BD"/>
              <w:right w:val="single" w:sz="4" w:space="0" w:color="4F81BD"/>
            </w:tcBorders>
            <w:shd w:val="clear" w:color="auto" w:fill="4F81BD"/>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Emprego (15-64)</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p>
        </w:tc>
        <w:tc>
          <w:tcPr>
            <w:tcW w:w="1500" w:type="pct"/>
            <w:gridSpan w:val="3"/>
            <w:shd w:val="clear" w:color="auto" w:fill="DBE5F1"/>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AML</w:t>
            </w:r>
          </w:p>
        </w:tc>
        <w:tc>
          <w:tcPr>
            <w:tcW w:w="1499" w:type="pct"/>
            <w:gridSpan w:val="3"/>
            <w:shd w:val="clear" w:color="auto" w:fill="DBE5F1"/>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Continente</w:t>
            </w:r>
          </w:p>
        </w:tc>
      </w:tr>
      <w:tr w:rsidR="00A974C4" w:rsidRPr="00617E49" w:rsidTr="00CB5290">
        <w:trPr>
          <w:trHeight w:val="493"/>
        </w:trPr>
        <w:tc>
          <w:tcPr>
            <w:tcW w:w="1978" w:type="pct"/>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p>
        </w:tc>
        <w:tc>
          <w:tcPr>
            <w:tcW w:w="523" w:type="pct"/>
            <w:gridSpan w:val="2"/>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N</w:t>
            </w:r>
          </w:p>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(milhares)</w:t>
            </w:r>
          </w:p>
        </w:tc>
        <w:tc>
          <w:tcPr>
            <w:tcW w:w="500" w:type="pct"/>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w:t>
            </w:r>
          </w:p>
        </w:tc>
        <w:tc>
          <w:tcPr>
            <w:tcW w:w="500" w:type="pct"/>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Var (%) 2011/14</w:t>
            </w:r>
          </w:p>
        </w:tc>
        <w:tc>
          <w:tcPr>
            <w:tcW w:w="547" w:type="pct"/>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N</w:t>
            </w:r>
          </w:p>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(milhares)</w:t>
            </w:r>
          </w:p>
        </w:tc>
        <w:tc>
          <w:tcPr>
            <w:tcW w:w="453" w:type="pct"/>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w:t>
            </w:r>
          </w:p>
        </w:tc>
        <w:tc>
          <w:tcPr>
            <w:tcW w:w="499" w:type="pct"/>
            <w:noWrap/>
          </w:tcPr>
          <w:p w:rsidR="00A974C4" w:rsidRPr="00617E49" w:rsidRDefault="00A974C4" w:rsidP="00CB5290">
            <w:pPr>
              <w:spacing w:after="0" w:line="240" w:lineRule="auto"/>
              <w:jc w:val="center"/>
              <w:rPr>
                <w:rFonts w:ascii="Arial Narrow" w:hAnsi="Arial Narrow" w:cs="Times New Roman"/>
                <w:b/>
                <w:color w:val="595959"/>
                <w:szCs w:val="20"/>
                <w:lang w:val="en-GB"/>
              </w:rPr>
            </w:pPr>
            <w:r w:rsidRPr="00617E49">
              <w:rPr>
                <w:rFonts w:ascii="Arial Narrow" w:hAnsi="Arial Narrow" w:cs="Times New Roman"/>
                <w:b/>
                <w:color w:val="595959"/>
                <w:szCs w:val="20"/>
                <w:lang w:val="en-GB"/>
              </w:rPr>
              <w:t>Var (%) 2011/14</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rPr>
            </w:pPr>
            <w:r w:rsidRPr="00617E49">
              <w:rPr>
                <w:rFonts w:ascii="Arial Narrow" w:hAnsi="Arial Narrow" w:cs="Times New Roman"/>
                <w:bCs/>
                <w:color w:val="595959"/>
                <w:szCs w:val="20"/>
              </w:rPr>
              <w:t>A - agricultura, produção animal, caça, floresta e pesca</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11,8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3,5%</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213,9</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5,3%</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-20,3%</w:t>
            </w:r>
          </w:p>
        </w:tc>
      </w:tr>
      <w:tr w:rsidR="00A974C4" w:rsidRPr="00617E49" w:rsidTr="00CB5290">
        <w:trPr>
          <w:trHeight w:val="285"/>
        </w:trPr>
        <w:tc>
          <w:tcPr>
            <w:tcW w:w="2001" w:type="pct"/>
            <w:gridSpan w:val="2"/>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 - Indústrias transformadoras*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108,6</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-16,6%</w:t>
            </w:r>
          </w:p>
        </w:tc>
        <w:tc>
          <w:tcPr>
            <w:tcW w:w="547"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769,9</w:t>
            </w:r>
          </w:p>
        </w:tc>
        <w:tc>
          <w:tcPr>
            <w:tcW w:w="453"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19,0%</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 xml:space="preserve">F - Construção </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56,6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-32,4%</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w:t>
            </w:r>
            <w:smartTag w:uri="urn:schemas-microsoft-com:office:smarttags" w:element="PersonName">
              <w:r w:rsidRPr="00617E49">
                <w:rPr>
                  <w:rFonts w:ascii="Arial Narrow" w:hAnsi="Arial Narrow" w:cs="Times New Roman"/>
                  <w:color w:val="595959"/>
                  <w:szCs w:val="20"/>
                  <w:lang w:val="en-GB"/>
                </w:rPr>
                <w:t>60</w:t>
              </w:r>
            </w:smartTag>
            <w:r w:rsidRPr="00617E49">
              <w:rPr>
                <w:rFonts w:ascii="Arial Narrow" w:hAnsi="Arial Narrow" w:cs="Times New Roman"/>
                <w:color w:val="595959"/>
                <w:szCs w:val="20"/>
                <w:lang w:val="en-GB"/>
              </w:rPr>
              <w:t>,8</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6,4%</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-34,1%</w:t>
            </w:r>
          </w:p>
        </w:tc>
      </w:tr>
      <w:tr w:rsidR="00A974C4" w:rsidRPr="00617E49" w:rsidTr="00CB5290">
        <w:trPr>
          <w:trHeight w:val="285"/>
        </w:trPr>
        <w:tc>
          <w:tcPr>
            <w:tcW w:w="2001" w:type="pct"/>
            <w:gridSpan w:val="2"/>
            <w:noWrap/>
          </w:tcPr>
          <w:p w:rsidR="00A974C4" w:rsidRPr="00617E49" w:rsidRDefault="00A974C4" w:rsidP="00CB5290">
            <w:pPr>
              <w:spacing w:after="0" w:line="240" w:lineRule="auto"/>
              <w:jc w:val="left"/>
              <w:rPr>
                <w:rFonts w:ascii="Arial Narrow" w:hAnsi="Arial Narrow" w:cs="Times New Roman"/>
                <w:b/>
                <w:bCs/>
                <w:color w:val="595959"/>
                <w:szCs w:val="20"/>
              </w:rPr>
            </w:pPr>
            <w:r w:rsidRPr="00617E49">
              <w:rPr>
                <w:rFonts w:ascii="Arial Narrow" w:hAnsi="Arial Narrow" w:cs="Times New Roman"/>
                <w:bCs/>
                <w:color w:val="595959"/>
                <w:szCs w:val="20"/>
              </w:rPr>
              <w:t>G – Comércio por grosso e a retalho; H – Transportes e Armazenagem; I- Alojamento e Restauração**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309,1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-4,0%</w:t>
            </w:r>
          </w:p>
        </w:tc>
        <w:tc>
          <w:tcPr>
            <w:tcW w:w="547"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1.027,7</w:t>
            </w:r>
          </w:p>
        </w:tc>
        <w:tc>
          <w:tcPr>
            <w:tcW w:w="453"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25,4%</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-2,1%</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rPr>
            </w:pPr>
            <w:r w:rsidRPr="00617E49">
              <w:rPr>
                <w:rFonts w:ascii="Arial Narrow" w:hAnsi="Arial Narrow" w:cs="Times New Roman"/>
                <w:bCs/>
                <w:color w:val="595959"/>
                <w:szCs w:val="20"/>
              </w:rPr>
              <w:t>J - atividades de informação e de comunicação</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58,6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25,8%</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102,8</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33,5%</w:t>
            </w:r>
          </w:p>
        </w:tc>
      </w:tr>
      <w:tr w:rsidR="00A974C4" w:rsidRPr="00617E49" w:rsidTr="00CB5290">
        <w:trPr>
          <w:trHeight w:val="285"/>
        </w:trPr>
        <w:tc>
          <w:tcPr>
            <w:tcW w:w="2001" w:type="pct"/>
            <w:gridSpan w:val="2"/>
            <w:noWrap/>
          </w:tcPr>
          <w:p w:rsidR="00A974C4" w:rsidRPr="00617E49" w:rsidRDefault="00A974C4" w:rsidP="00CB5290">
            <w:pPr>
              <w:spacing w:after="0" w:line="240" w:lineRule="auto"/>
              <w:jc w:val="left"/>
              <w:rPr>
                <w:rFonts w:ascii="Arial Narrow" w:hAnsi="Arial Narrow" w:cs="Times New Roman"/>
                <w:b/>
                <w:bCs/>
                <w:color w:val="595959"/>
                <w:szCs w:val="20"/>
              </w:rPr>
            </w:pPr>
            <w:r w:rsidRPr="00617E49">
              <w:rPr>
                <w:rFonts w:ascii="Arial Narrow" w:hAnsi="Arial Narrow" w:cs="Times New Roman"/>
                <w:bCs/>
                <w:color w:val="595959"/>
                <w:szCs w:val="20"/>
              </w:rPr>
              <w:t>K - atividades financeiras e de seguros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52,1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4,6%</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0,2%</w:t>
            </w:r>
          </w:p>
        </w:tc>
        <w:tc>
          <w:tcPr>
            <w:tcW w:w="547"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95,9</w:t>
            </w:r>
          </w:p>
        </w:tc>
        <w:tc>
          <w:tcPr>
            <w:tcW w:w="453"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2,4%</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-4,4%</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L - Atividades imobiliárias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14,3%</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26,8</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0,7%</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16,5%</w:t>
            </w:r>
          </w:p>
        </w:tc>
      </w:tr>
      <w:tr w:rsidR="00A974C4" w:rsidRPr="00617E49" w:rsidTr="00CB5290">
        <w:trPr>
          <w:trHeight w:val="285"/>
        </w:trPr>
        <w:tc>
          <w:tcPr>
            <w:tcW w:w="2001" w:type="pct"/>
            <w:gridSpan w:val="2"/>
            <w:noWrap/>
          </w:tcPr>
          <w:p w:rsidR="00A974C4" w:rsidRPr="00617E49" w:rsidRDefault="00A974C4" w:rsidP="00CB5290">
            <w:pPr>
              <w:spacing w:after="0" w:line="240" w:lineRule="auto"/>
              <w:jc w:val="left"/>
              <w:rPr>
                <w:rFonts w:ascii="Arial Narrow" w:hAnsi="Arial Narrow" w:cs="Times New Roman"/>
                <w:b/>
                <w:bCs/>
                <w:color w:val="595959"/>
                <w:szCs w:val="20"/>
                <w:lang w:val="en-US"/>
              </w:rPr>
            </w:pPr>
            <w:r w:rsidRPr="00617E49">
              <w:rPr>
                <w:rFonts w:ascii="Arial Narrow" w:hAnsi="Arial Narrow" w:cs="Times New Roman"/>
                <w:bCs/>
                <w:color w:val="595959"/>
                <w:szCs w:val="20"/>
              </w:rPr>
              <w:t xml:space="preserve">M - atividades de consultoria,…; N - atividades administrativas… </w:t>
            </w:r>
            <w:r w:rsidRPr="00617E49">
              <w:rPr>
                <w:rFonts w:ascii="Arial Narrow" w:hAnsi="Arial Narrow" w:cs="Times New Roman"/>
                <w:bCs/>
                <w:color w:val="595959"/>
                <w:szCs w:val="20"/>
                <w:lang w:val="en-US"/>
              </w:rPr>
              <w:t>***</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140,5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12,3%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9,4%</w:t>
            </w:r>
          </w:p>
        </w:tc>
        <w:tc>
          <w:tcPr>
            <w:tcW w:w="547"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322,1</w:t>
            </w:r>
          </w:p>
        </w:tc>
        <w:tc>
          <w:tcPr>
            <w:tcW w:w="453"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8,0%</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10,7%</w:t>
            </w:r>
          </w:p>
        </w:tc>
      </w:tr>
      <w:tr w:rsidR="00A974C4" w:rsidRPr="00617E49" w:rsidTr="00CB5290">
        <w:trPr>
          <w:trHeight w:val="285"/>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rPr>
            </w:pPr>
            <w:r w:rsidRPr="00617E49">
              <w:rPr>
                <w:rFonts w:ascii="Arial Narrow" w:hAnsi="Arial Narrow" w:cs="Times New Roman"/>
                <w:bCs/>
                <w:color w:val="595959"/>
                <w:szCs w:val="20"/>
              </w:rPr>
              <w:t>O - administração pública e defesa,…; P – educação; Q - atividades de saúde humana e apoio social****</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US"/>
              </w:rPr>
            </w:pPr>
            <w:r w:rsidRPr="00617E49">
              <w:rPr>
                <w:rFonts w:ascii="Arial Narrow" w:hAnsi="Arial Narrow" w:cs="Times New Roman"/>
                <w:color w:val="595959"/>
                <w:szCs w:val="20"/>
                <w:lang w:val="en-US"/>
              </w:rPr>
              <w:t>304,2</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US"/>
              </w:rPr>
              <w:t>26,</w:t>
            </w:r>
            <w:r w:rsidRPr="00617E49">
              <w:rPr>
                <w:rFonts w:ascii="Arial Narrow" w:hAnsi="Arial Narrow" w:cs="Times New Roman"/>
                <w:color w:val="595959"/>
                <w:szCs w:val="20"/>
                <w:lang w:val="en-GB"/>
              </w:rPr>
              <w:t>7%</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0,8%</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974,9</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24,1%</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2,1%</w:t>
            </w:r>
          </w:p>
        </w:tc>
      </w:tr>
      <w:tr w:rsidR="00A974C4" w:rsidRPr="00617E49" w:rsidTr="00CB5290">
        <w:trPr>
          <w:trHeight w:val="285"/>
        </w:trPr>
        <w:tc>
          <w:tcPr>
            <w:tcW w:w="2001" w:type="pct"/>
            <w:gridSpan w:val="2"/>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rPr>
              <w:t xml:space="preserve">R - atividades artísticas,…; S - outras atividades de serviços; U – atividades dos organismos internacionais, … </w:t>
            </w:r>
            <w:r w:rsidRPr="00617E49">
              <w:rPr>
                <w:rFonts w:ascii="Arial Narrow" w:hAnsi="Arial Narrow" w:cs="Times New Roman"/>
                <w:bCs/>
                <w:color w:val="595959"/>
                <w:szCs w:val="20"/>
                <w:lang w:val="en-GB"/>
              </w:rPr>
              <w:t>*****</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86,3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7,6%</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-8,9%</w:t>
            </w:r>
          </w:p>
        </w:tc>
        <w:tc>
          <w:tcPr>
            <w:tcW w:w="547"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254,9</w:t>
            </w:r>
          </w:p>
        </w:tc>
        <w:tc>
          <w:tcPr>
            <w:tcW w:w="453"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0,2%</w:t>
            </w:r>
          </w:p>
        </w:tc>
      </w:tr>
      <w:tr w:rsidR="00A974C4" w:rsidRPr="00617E49" w:rsidTr="00CB5290">
        <w:trPr>
          <w:trHeight w:val="70"/>
        </w:trPr>
        <w:tc>
          <w:tcPr>
            <w:tcW w:w="2001" w:type="pct"/>
            <w:gridSpan w:val="2"/>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Total</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1.139,8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100,0%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-3,5%</w:t>
            </w:r>
          </w:p>
        </w:tc>
        <w:tc>
          <w:tcPr>
            <w:tcW w:w="547"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4.049,7</w:t>
            </w:r>
          </w:p>
        </w:tc>
        <w:tc>
          <w:tcPr>
            <w:tcW w:w="453"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100,0%</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-4,4%</w:t>
            </w:r>
          </w:p>
        </w:tc>
      </w:tr>
    </w:tbl>
    <w:p w:rsidR="00A974C4" w:rsidRPr="00070293" w:rsidRDefault="00A974C4" w:rsidP="00070293">
      <w:pPr>
        <w:spacing w:after="0" w:line="240" w:lineRule="auto"/>
        <w:jc w:val="center"/>
        <w:rPr>
          <w:rFonts w:ascii="Arial Narrow" w:hAnsi="Arial Narrow" w:cs="Times New Roman"/>
          <w:szCs w:val="20"/>
          <w:lang w:val="en-US"/>
        </w:rPr>
      </w:pPr>
      <w:r w:rsidRPr="00070293">
        <w:rPr>
          <w:rFonts w:ascii="Arial Narrow" w:hAnsi="Arial Narrow" w:cs="Times New Roman"/>
          <w:szCs w:val="20"/>
          <w:lang w:val="en-US"/>
        </w:rPr>
        <w:t>Fonte: Eurostat, LFS, Regional Statistics by NUTS2.</w:t>
      </w:r>
    </w:p>
    <w:p w:rsidR="00A974C4" w:rsidRDefault="00A974C4" w:rsidP="00070293">
      <w:pPr>
        <w:spacing w:after="0" w:line="240" w:lineRule="auto"/>
        <w:rPr>
          <w:rFonts w:ascii="Arial Narrow" w:hAnsi="Arial Narrow" w:cs="Times New Roman"/>
          <w:sz w:val="22"/>
          <w:szCs w:val="22"/>
          <w:highlight w:val="yellow"/>
        </w:rPr>
      </w:pPr>
      <w:r w:rsidRPr="00070293">
        <w:rPr>
          <w:rFonts w:ascii="Arial Narrow" w:hAnsi="Arial Narrow" w:cs="Times New Roman"/>
          <w:szCs w:val="20"/>
        </w:rPr>
        <w:t>Notas: * Inclui B - indústrias extrativas; D - eletricidade, gás, vapor, água quente e fria e ar frio; E - captação, tratamento e distribuição de água; saneamento, gestão de resíduos e despoluição; ** G - comércio por grosso e a retalho; reparação de veículos automóveis e motociclos; H - transportes e armazenagem; I - alojamento, restauração e similares; *** M - atividades de consultoria, científicas, técnicas e similares; N - atividades administrativas e dos serviços de apoio; **** O - administração pública e defesa; segurança social obrigatória; P – educação; Q - atividades de saúde humana e apoio social; ***** R - atividades artísticas, de espetáculos, desportivas e recreativas; S - outras atividades de serviços; U – atividades dos organismos internacionais e outras instituições extraterritoriais</w:t>
      </w:r>
    </w:p>
    <w:p w:rsidR="00A974C4" w:rsidRPr="005C2F6B" w:rsidRDefault="00A974C4" w:rsidP="00C101FA">
      <w:pPr>
        <w:spacing w:after="120" w:line="276" w:lineRule="auto"/>
        <w:jc w:val="left"/>
        <w:rPr>
          <w:b/>
          <w:i/>
          <w:color w:val="1F497D"/>
          <w:szCs w:val="20"/>
        </w:rPr>
      </w:pPr>
      <w:r>
        <w:rPr>
          <w:b/>
          <w:i/>
          <w:color w:val="1F497D"/>
          <w:szCs w:val="20"/>
        </w:rPr>
        <w:br w:type="page"/>
      </w:r>
      <w:r w:rsidRPr="005C2F6B">
        <w:rPr>
          <w:b/>
          <w:i/>
          <w:color w:val="1F497D"/>
          <w:szCs w:val="20"/>
        </w:rPr>
        <w:lastRenderedPageBreak/>
        <w:t>As dinâmicas de emprego recentes por se</w:t>
      </w:r>
      <w:r>
        <w:rPr>
          <w:b/>
          <w:i/>
          <w:color w:val="1F497D"/>
          <w:szCs w:val="20"/>
        </w:rPr>
        <w:t>t</w:t>
      </w:r>
      <w:r w:rsidRPr="005C2F6B">
        <w:rPr>
          <w:b/>
          <w:i/>
          <w:color w:val="1F497D"/>
          <w:szCs w:val="20"/>
        </w:rPr>
        <w:t>or de atividade económica, na AML</w:t>
      </w:r>
    </w:p>
    <w:p w:rsidR="00A974C4" w:rsidRPr="00C101FA" w:rsidRDefault="00A974C4" w:rsidP="00C101FA">
      <w:pPr>
        <w:spacing w:after="120" w:line="276" w:lineRule="auto"/>
        <w:rPr>
          <w:color w:val="595959"/>
          <w:szCs w:val="20"/>
        </w:rPr>
      </w:pPr>
      <w:r w:rsidRPr="00C101FA">
        <w:rPr>
          <w:color w:val="595959"/>
          <w:szCs w:val="20"/>
        </w:rPr>
        <w:t>Analisando ainda a evolução do emprego por se</w:t>
      </w:r>
      <w:r>
        <w:rPr>
          <w:color w:val="595959"/>
          <w:szCs w:val="20"/>
        </w:rPr>
        <w:t>t</w:t>
      </w:r>
      <w:r w:rsidRPr="00C101FA">
        <w:rPr>
          <w:color w:val="595959"/>
          <w:szCs w:val="20"/>
        </w:rPr>
        <w:t>ores da atividade económica, na AML e no Continente, no período no qual iremos centrar, na secção seguinte deste estudo, a análise do emprego das qualificações intermédias (</w:t>
      </w:r>
      <w:smartTag w:uri="urn:schemas-microsoft-com:office:smarttags" w:element="metricconverter">
        <w:smartTagPr>
          <w:attr w:name="ProductID" w:val="2011 a"/>
        </w:smartTagPr>
        <w:r w:rsidRPr="00C101FA">
          <w:rPr>
            <w:color w:val="595959"/>
            <w:szCs w:val="20"/>
          </w:rPr>
          <w:t>2011 a</w:t>
        </w:r>
      </w:smartTag>
      <w:r w:rsidRPr="00C101FA">
        <w:rPr>
          <w:color w:val="595959"/>
          <w:szCs w:val="20"/>
        </w:rPr>
        <w:t xml:space="preserve"> 2014), podemos destacar o seguinte (</w:t>
      </w:r>
      <w:r w:rsidR="0063537C">
        <w:fldChar w:fldCharType="begin"/>
      </w:r>
      <w:r w:rsidR="0063537C">
        <w:instrText xml:space="preserve"> REF _Ref449364104 \</w:instrText>
      </w:r>
      <w:r w:rsidR="0063537C">
        <w:instrText xml:space="preserve">h  \* MERGEFORMAT </w:instrText>
      </w:r>
      <w:r w:rsidR="0063537C">
        <w:fldChar w:fldCharType="separate"/>
      </w:r>
      <w:r w:rsidR="00BB4857" w:rsidRPr="00BB4857">
        <w:rPr>
          <w:color w:val="595959"/>
          <w:szCs w:val="20"/>
        </w:rPr>
        <w:t xml:space="preserve">Tabela </w:t>
      </w:r>
      <w:r w:rsidR="00BB4857" w:rsidRPr="00BB4857">
        <w:rPr>
          <w:noProof/>
          <w:color w:val="595959"/>
          <w:szCs w:val="20"/>
        </w:rPr>
        <w:t>12</w:t>
      </w:r>
      <w:r w:rsidR="0063537C">
        <w:fldChar w:fldCharType="end"/>
      </w:r>
      <w:r w:rsidRPr="00C101FA">
        <w:rPr>
          <w:color w:val="595959"/>
          <w:szCs w:val="20"/>
        </w:rPr>
        <w:t>):</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Apesar da recessão do emprego, a menor perda de emprego na AML do que no Continente, entre 2011 e 2014, de -3,5% face a -4,4%, respetivamente.</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Os se</w:t>
      </w:r>
      <w:r>
        <w:rPr>
          <w:rFonts w:ascii="Arial" w:hAnsi="Arial" w:cs="Arial"/>
          <w:color w:val="595959"/>
          <w:sz w:val="20"/>
          <w:szCs w:val="20"/>
        </w:rPr>
        <w:t>t</w:t>
      </w:r>
      <w:r w:rsidRPr="00C101FA">
        <w:rPr>
          <w:rFonts w:ascii="Arial" w:hAnsi="Arial" w:cs="Arial"/>
          <w:color w:val="595959"/>
          <w:sz w:val="20"/>
          <w:szCs w:val="20"/>
        </w:rPr>
        <w:t>ores que mais contribuíram para a recessão do emprego na AML foram a construção e as indústrias transformadoras, registando-se uma quebra de -32,4% do emprego na construção e de 16,6% do emprego na indústria entre 2011 e 2014, se</w:t>
      </w:r>
      <w:r>
        <w:rPr>
          <w:rFonts w:ascii="Arial" w:hAnsi="Arial" w:cs="Arial"/>
          <w:color w:val="595959"/>
          <w:sz w:val="20"/>
          <w:szCs w:val="20"/>
        </w:rPr>
        <w:t>t</w:t>
      </w:r>
      <w:r w:rsidRPr="00C101FA">
        <w:rPr>
          <w:rFonts w:ascii="Arial" w:hAnsi="Arial" w:cs="Arial"/>
          <w:color w:val="595959"/>
          <w:sz w:val="20"/>
          <w:szCs w:val="20"/>
        </w:rPr>
        <w:t>ores onde a redução do emprego que se fez sentir nos últimos anos teve também um forte impacto no Continente.</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 xml:space="preserve">Apesar do peso ligeiramente superior do emprego na AML, do que no Continente, em atividades artísticas, outros serviços e atividades dos organismos internacionais, assistiu-se a um decréscimo do emprego nestas atividades na AML, enquanto no Continente se manteve praticamente inalterado entre 2011 e 2014. </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A perda de emprego no vasto conjunto de atividades de comércio (por grosso e a retalho), transportes e armazenagem e alojamento e restauração foi mais significativa na AML (-4%), do que no Continente (-2%).</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Note-se ainda que os se</w:t>
      </w:r>
      <w:r>
        <w:rPr>
          <w:rFonts w:ascii="Arial" w:hAnsi="Arial" w:cs="Arial"/>
          <w:color w:val="595959"/>
          <w:sz w:val="20"/>
          <w:szCs w:val="20"/>
        </w:rPr>
        <w:t>t</w:t>
      </w:r>
      <w:r w:rsidRPr="00C101FA">
        <w:rPr>
          <w:rFonts w:ascii="Arial" w:hAnsi="Arial" w:cs="Arial"/>
          <w:color w:val="595959"/>
          <w:sz w:val="20"/>
          <w:szCs w:val="20"/>
        </w:rPr>
        <w:t>ores que mostraram alguma capacidade de fazer crescer o emprego na AML, apesar do contexto recessivo que cara</w:t>
      </w:r>
      <w:r>
        <w:rPr>
          <w:rFonts w:ascii="Arial" w:hAnsi="Arial" w:cs="Arial"/>
          <w:color w:val="595959"/>
          <w:sz w:val="20"/>
          <w:szCs w:val="20"/>
        </w:rPr>
        <w:t>t</w:t>
      </w:r>
      <w:r w:rsidRPr="00C101FA">
        <w:rPr>
          <w:rFonts w:ascii="Arial" w:hAnsi="Arial" w:cs="Arial"/>
          <w:color w:val="595959"/>
          <w:sz w:val="20"/>
          <w:szCs w:val="20"/>
        </w:rPr>
        <w:t>eriza este período, foram algumas das atividades de serviços às empresas, mais intensivas em conhecimento, e qua na AML assumem maior protagonismo, nomeadamente as atividades de informação e comunicação (25,8%) e de consultoria, administrativas e serviços de apoio (9,4%). Por outro lado, apesar da crise do se</w:t>
      </w:r>
      <w:r>
        <w:rPr>
          <w:rFonts w:ascii="Arial" w:hAnsi="Arial" w:cs="Arial"/>
          <w:color w:val="595959"/>
          <w:sz w:val="20"/>
          <w:szCs w:val="20"/>
        </w:rPr>
        <w:t>t</w:t>
      </w:r>
      <w:r w:rsidRPr="00C101FA">
        <w:rPr>
          <w:rFonts w:ascii="Arial" w:hAnsi="Arial" w:cs="Arial"/>
          <w:color w:val="595959"/>
          <w:sz w:val="20"/>
          <w:szCs w:val="20"/>
        </w:rPr>
        <w:t>or da construção civil, as atividades imobiliárias viram igualmente crescer o emprego (14,3%). O contributo destes se</w:t>
      </w:r>
      <w:r>
        <w:rPr>
          <w:rFonts w:ascii="Arial" w:hAnsi="Arial" w:cs="Arial"/>
          <w:color w:val="595959"/>
          <w:sz w:val="20"/>
          <w:szCs w:val="20"/>
        </w:rPr>
        <w:t>t</w:t>
      </w:r>
      <w:r w:rsidRPr="00C101FA">
        <w:rPr>
          <w:rFonts w:ascii="Arial" w:hAnsi="Arial" w:cs="Arial"/>
          <w:color w:val="595959"/>
          <w:sz w:val="20"/>
          <w:szCs w:val="20"/>
        </w:rPr>
        <w:t>ores na dinâmica do emprego, ou na atenuação dos efeitos recessivos da crise no volume de emprego, foi também visível no Continente.</w:t>
      </w:r>
    </w:p>
    <w:p w:rsidR="00A974C4" w:rsidRPr="00C101FA" w:rsidRDefault="00A974C4" w:rsidP="00C101FA">
      <w:pPr>
        <w:pStyle w:val="PargrafodaLista"/>
        <w:numPr>
          <w:ilvl w:val="0"/>
          <w:numId w:val="25"/>
        </w:numPr>
        <w:spacing w:after="120" w:line="276" w:lineRule="auto"/>
        <w:contextualSpacing w:val="0"/>
        <w:jc w:val="both"/>
        <w:rPr>
          <w:rFonts w:ascii="Arial" w:hAnsi="Arial" w:cs="Arial"/>
          <w:color w:val="595959"/>
          <w:sz w:val="20"/>
          <w:szCs w:val="20"/>
        </w:rPr>
      </w:pPr>
      <w:r w:rsidRPr="00C101FA">
        <w:rPr>
          <w:rFonts w:ascii="Arial" w:hAnsi="Arial" w:cs="Arial"/>
          <w:color w:val="595959"/>
          <w:sz w:val="20"/>
          <w:szCs w:val="20"/>
        </w:rPr>
        <w:t xml:space="preserve">É ainda interessante destacar o comportamento do emprego nas atividades da agricultura e da pesca, na AML. Apesar da sua expressão muito diminuta, o volume de emprego nestas atividades cresceu 3,5%, ao contrário do Continente, onde se registou uma quebra de -20,3%. </w:t>
      </w:r>
    </w:p>
    <w:p w:rsidR="00A974C4" w:rsidRPr="00C101FA" w:rsidRDefault="00A974C4" w:rsidP="00C101FA">
      <w:pPr>
        <w:spacing w:after="120" w:line="276" w:lineRule="auto"/>
        <w:rPr>
          <w:color w:val="595959"/>
          <w:szCs w:val="20"/>
        </w:rPr>
      </w:pPr>
    </w:p>
    <w:p w:rsidR="00A974C4" w:rsidRPr="005C2F6B" w:rsidRDefault="00A974C4" w:rsidP="00C101FA">
      <w:pPr>
        <w:spacing w:after="120" w:line="276" w:lineRule="auto"/>
        <w:jc w:val="left"/>
        <w:rPr>
          <w:b/>
          <w:i/>
          <w:color w:val="1F497D"/>
          <w:szCs w:val="20"/>
        </w:rPr>
      </w:pPr>
      <w:r w:rsidRPr="005C2F6B">
        <w:rPr>
          <w:b/>
          <w:i/>
          <w:color w:val="1F497D"/>
          <w:szCs w:val="20"/>
        </w:rPr>
        <w:t>Uma especialização produtiva diferenciada na Grande Lisboa e na Península de Setúbal, do ponto de vista do emprego</w:t>
      </w:r>
    </w:p>
    <w:p w:rsidR="00A974C4" w:rsidRPr="005C2F6B" w:rsidRDefault="00A974C4" w:rsidP="005C2F6B">
      <w:pPr>
        <w:spacing w:after="120" w:line="276" w:lineRule="auto"/>
        <w:rPr>
          <w:szCs w:val="20"/>
        </w:rPr>
      </w:pPr>
      <w:r w:rsidRPr="00C101FA">
        <w:rPr>
          <w:color w:val="595959"/>
          <w:szCs w:val="20"/>
        </w:rPr>
        <w:t>Uma leitura mais fina da especialização produtiva da AML, nas suas sub-regiões – Grande Lisboa e Península de Setúbal – só é possível através dos dados dos Quadros de Pessoal (GEP/ MTSSS), relativos ao pessoal ao serviço</w:t>
      </w:r>
      <w:r w:rsidRPr="00C101FA">
        <w:rPr>
          <w:rStyle w:val="Refdenotaderodap"/>
          <w:rFonts w:cs="Arial"/>
          <w:color w:val="595959"/>
          <w:szCs w:val="20"/>
        </w:rPr>
        <w:footnoteReference w:id="4"/>
      </w:r>
      <w:r w:rsidRPr="00C101FA">
        <w:rPr>
          <w:color w:val="595959"/>
          <w:szCs w:val="20"/>
        </w:rPr>
        <w:t>.</w:t>
      </w:r>
      <w:r w:rsidRPr="00913B6D">
        <w:rPr>
          <w:rFonts w:ascii="Arial Narrow" w:hAnsi="Arial Narrow" w:cs="Times New Roman"/>
          <w:sz w:val="22"/>
          <w:szCs w:val="22"/>
        </w:rPr>
        <w:t xml:space="preserve"> Esta fonte administrativa, permitindo um maior detalhe geográfico da análise, </w:t>
      </w:r>
      <w:r w:rsidRPr="005C2F6B">
        <w:rPr>
          <w:szCs w:val="20"/>
        </w:rPr>
        <w:t xml:space="preserve">uma desagregação mais fina dos dados do emprego por grupo profissional (CPP </w:t>
      </w:r>
      <w:smartTag w:uri="urn:schemas-microsoft-com:office:smarttags" w:element="metricconverter">
        <w:smartTagPr>
          <w:attr w:name="ProductID" w:val="2010, a"/>
        </w:smartTagPr>
        <w:r w:rsidRPr="005C2F6B">
          <w:rPr>
            <w:szCs w:val="20"/>
          </w:rPr>
          <w:t>2010, a</w:t>
        </w:r>
      </w:smartTag>
      <w:r w:rsidRPr="005C2F6B">
        <w:rPr>
          <w:szCs w:val="20"/>
        </w:rPr>
        <w:t xml:space="preserve"> 4 dígitos) e uma melhor cara</w:t>
      </w:r>
      <w:r>
        <w:rPr>
          <w:szCs w:val="20"/>
        </w:rPr>
        <w:t>t</w:t>
      </w:r>
      <w:r w:rsidRPr="005C2F6B">
        <w:rPr>
          <w:szCs w:val="20"/>
        </w:rPr>
        <w:t xml:space="preserve">erização dos trabalhadores, subavalia o volume de emprego existente, na medida em </w:t>
      </w:r>
      <w:r w:rsidRPr="005C2F6B">
        <w:rPr>
          <w:szCs w:val="20"/>
        </w:rPr>
        <w:lastRenderedPageBreak/>
        <w:t xml:space="preserve">que estão excluídos da obrigação de entrega do Relatório Único, os trabalhadores por conta própria sem pessoas ao seu serviço e os trabalhadores independentes. Por outro lado, não inclui a administração pública central e local, com exceção dos trabalhadores com contrato individual de trabalho. Esta subavaliação do emprego é visível na </w:t>
      </w:r>
      <w:r w:rsidR="0063537C">
        <w:fldChar w:fldCharType="begin"/>
      </w:r>
      <w:r w:rsidR="0063537C">
        <w:instrText xml:space="preserve"> REF _Ref449369254 \h  \* MERGEFORMAT </w:instrText>
      </w:r>
      <w:r w:rsidR="0063537C">
        <w:fldChar w:fldCharType="separate"/>
      </w:r>
      <w:r w:rsidR="00BB4857" w:rsidRPr="00BB4857">
        <w:rPr>
          <w:szCs w:val="20"/>
        </w:rPr>
        <w:t xml:space="preserve">Tabela </w:t>
      </w:r>
      <w:r w:rsidR="00BB4857" w:rsidRPr="00BB4857">
        <w:rPr>
          <w:noProof/>
          <w:szCs w:val="20"/>
        </w:rPr>
        <w:t>13</w:t>
      </w:r>
      <w:r w:rsidR="0063537C">
        <w:fldChar w:fldCharType="end"/>
      </w:r>
      <w:r w:rsidRPr="005C2F6B">
        <w:rPr>
          <w:szCs w:val="20"/>
        </w:rPr>
        <w:t>, embora seja de notar que, particularmente na AML, os Quadros de Pessoal abranjam 74% do total de emprego em 2014 e a variação do emprego registada no período em análise seja a mesma.</w:t>
      </w:r>
    </w:p>
    <w:p w:rsidR="00A974C4" w:rsidRPr="005C2F6B" w:rsidRDefault="00A974C4" w:rsidP="005C2F6B">
      <w:pPr>
        <w:spacing w:after="120" w:line="276" w:lineRule="auto"/>
        <w:rPr>
          <w:szCs w:val="20"/>
        </w:rPr>
      </w:pPr>
    </w:p>
    <w:p w:rsidR="00A974C4" w:rsidRPr="005C2F6B" w:rsidRDefault="00A974C4" w:rsidP="003049C8">
      <w:pPr>
        <w:pStyle w:val="Legenda"/>
        <w:rPr>
          <w:highlight w:val="yellow"/>
        </w:rPr>
      </w:pPr>
      <w:bookmarkStart w:id="69" w:name="_Ref449369254"/>
      <w:bookmarkStart w:id="70" w:name="_Toc455069168"/>
      <w:r w:rsidRPr="005C2F6B">
        <w:t xml:space="preserve">Tabela </w:t>
      </w:r>
      <w:r w:rsidR="0063537C">
        <w:fldChar w:fldCharType="begin"/>
      </w:r>
      <w:r w:rsidR="0063537C">
        <w:instrText xml:space="preserve"> SEQ </w:instrText>
      </w:r>
      <w:r w:rsidR="0063537C">
        <w:instrText xml:space="preserve">Tabela \* ARABIC </w:instrText>
      </w:r>
      <w:r w:rsidR="0063537C">
        <w:fldChar w:fldCharType="separate"/>
      </w:r>
      <w:r w:rsidR="00BB4857">
        <w:rPr>
          <w:noProof/>
        </w:rPr>
        <w:t>13</w:t>
      </w:r>
      <w:r w:rsidR="0063537C">
        <w:rPr>
          <w:noProof/>
        </w:rPr>
        <w:fldChar w:fldCharType="end"/>
      </w:r>
      <w:bookmarkEnd w:id="69"/>
      <w:r w:rsidRPr="005C2F6B">
        <w:t>.Emprego e Pessoas ao Serviço, AML e Continente, 2011 e 2014</w:t>
      </w:r>
      <w:bookmarkEnd w:id="70"/>
    </w:p>
    <w:tbl>
      <w:tblPr>
        <w:tblW w:w="5000" w:type="pct"/>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3838"/>
        <w:gridCol w:w="1070"/>
        <w:gridCol w:w="848"/>
        <w:gridCol w:w="959"/>
        <w:gridCol w:w="993"/>
        <w:gridCol w:w="924"/>
        <w:gridCol w:w="957"/>
      </w:tblGrid>
      <w:tr w:rsidR="00A974C4" w:rsidRPr="005C2F6B" w:rsidTr="00CB5290">
        <w:trPr>
          <w:trHeight w:val="285"/>
        </w:trPr>
        <w:tc>
          <w:tcPr>
            <w:tcW w:w="2001" w:type="pct"/>
            <w:tcBorders>
              <w:top w:val="single" w:sz="4" w:space="0" w:color="4F81BD"/>
              <w:left w:val="single" w:sz="4" w:space="0" w:color="4F81BD"/>
              <w:bottom w:val="single" w:sz="4" w:space="0" w:color="4F81BD"/>
              <w:right w:val="nil"/>
            </w:tcBorders>
            <w:shd w:val="clear" w:color="auto" w:fill="4F81BD"/>
            <w:noWrap/>
          </w:tcPr>
          <w:p w:rsidR="00A974C4" w:rsidRPr="00617E49" w:rsidRDefault="00A974C4" w:rsidP="00CB5290">
            <w:pPr>
              <w:spacing w:after="120" w:line="276" w:lineRule="auto"/>
              <w:jc w:val="center"/>
              <w:rPr>
                <w:rFonts w:ascii="Arial Narrow" w:hAnsi="Arial Narrow"/>
                <w:b/>
                <w:bCs/>
                <w:color w:val="595959"/>
                <w:szCs w:val="20"/>
              </w:rPr>
            </w:pPr>
          </w:p>
        </w:tc>
        <w:tc>
          <w:tcPr>
            <w:tcW w:w="2999" w:type="pct"/>
            <w:gridSpan w:val="6"/>
            <w:tcBorders>
              <w:top w:val="single" w:sz="4" w:space="0" w:color="4F81BD"/>
              <w:left w:val="nil"/>
              <w:bottom w:val="single" w:sz="4" w:space="0" w:color="4F81BD"/>
              <w:right w:val="single" w:sz="4" w:space="0" w:color="4F81BD"/>
            </w:tcBorders>
            <w:shd w:val="clear" w:color="auto" w:fill="4F81BD"/>
            <w:noWrap/>
          </w:tcPr>
          <w:p w:rsidR="00A974C4" w:rsidRPr="00617E49" w:rsidRDefault="00A974C4" w:rsidP="00CB5290">
            <w:pPr>
              <w:spacing w:after="120" w:line="276" w:lineRule="auto"/>
              <w:jc w:val="center"/>
              <w:rPr>
                <w:rFonts w:ascii="Arial Narrow" w:hAnsi="Arial Narrow"/>
                <w:b/>
                <w:bCs/>
                <w:color w:val="595959"/>
                <w:szCs w:val="20"/>
                <w:lang w:val="en-GB"/>
              </w:rPr>
            </w:pPr>
            <w:r w:rsidRPr="00617E49">
              <w:rPr>
                <w:rFonts w:ascii="Arial Narrow" w:hAnsi="Arial Narrow"/>
                <w:b/>
                <w:bCs/>
                <w:color w:val="595959"/>
                <w:szCs w:val="20"/>
                <w:lang w:val="en-GB"/>
              </w:rPr>
              <w:t>Emprego (15-64)</w:t>
            </w:r>
          </w:p>
        </w:tc>
      </w:tr>
      <w:tr w:rsidR="00A974C4" w:rsidRPr="005C2F6B" w:rsidTr="00CB5290">
        <w:trPr>
          <w:trHeight w:val="285"/>
        </w:trPr>
        <w:tc>
          <w:tcPr>
            <w:tcW w:w="2001" w:type="pct"/>
            <w:shd w:val="clear" w:color="auto" w:fill="DBE5F1"/>
            <w:noWrap/>
          </w:tcPr>
          <w:p w:rsidR="00A974C4" w:rsidRPr="00617E49" w:rsidRDefault="00A974C4" w:rsidP="00CB5290">
            <w:pPr>
              <w:spacing w:after="120" w:line="276" w:lineRule="auto"/>
              <w:jc w:val="center"/>
              <w:rPr>
                <w:rFonts w:ascii="Arial Narrow" w:hAnsi="Arial Narrow"/>
                <w:b/>
                <w:bCs/>
                <w:color w:val="595959"/>
                <w:szCs w:val="20"/>
                <w:lang w:val="en-GB"/>
              </w:rPr>
            </w:pPr>
          </w:p>
        </w:tc>
        <w:tc>
          <w:tcPr>
            <w:tcW w:w="1500" w:type="pct"/>
            <w:gridSpan w:val="3"/>
            <w:shd w:val="clear" w:color="auto" w:fill="DBE5F1"/>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AML</w:t>
            </w:r>
          </w:p>
        </w:tc>
        <w:tc>
          <w:tcPr>
            <w:tcW w:w="1499" w:type="pct"/>
            <w:gridSpan w:val="3"/>
            <w:shd w:val="clear" w:color="auto" w:fill="DBE5F1"/>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Continente</w:t>
            </w:r>
          </w:p>
        </w:tc>
      </w:tr>
      <w:tr w:rsidR="00A974C4" w:rsidRPr="005C2F6B" w:rsidTr="00DF3528">
        <w:trPr>
          <w:trHeight w:val="285"/>
        </w:trPr>
        <w:tc>
          <w:tcPr>
            <w:tcW w:w="2001" w:type="pct"/>
            <w:noWrap/>
          </w:tcPr>
          <w:p w:rsidR="00A974C4" w:rsidRPr="00617E49" w:rsidRDefault="00A974C4" w:rsidP="00CB5290">
            <w:pPr>
              <w:spacing w:after="120" w:line="276" w:lineRule="auto"/>
              <w:jc w:val="center"/>
              <w:rPr>
                <w:rFonts w:ascii="Arial Narrow" w:hAnsi="Arial Narrow"/>
                <w:b/>
                <w:bCs/>
                <w:color w:val="595959"/>
                <w:szCs w:val="20"/>
                <w:lang w:val="en-GB"/>
              </w:rPr>
            </w:pPr>
          </w:p>
        </w:tc>
        <w:tc>
          <w:tcPr>
            <w:tcW w:w="558"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N</w:t>
            </w:r>
          </w:p>
          <w:p w:rsidR="00A974C4" w:rsidRPr="00617E49" w:rsidRDefault="00A974C4" w:rsidP="00CB5290">
            <w:pPr>
              <w:spacing w:after="120" w:line="276" w:lineRule="auto"/>
              <w:jc w:val="center"/>
              <w:rPr>
                <w:rFonts w:ascii="Arial Narrow" w:hAnsi="Arial Narrow"/>
                <w:b/>
                <w:color w:val="595959"/>
                <w:sz w:val="16"/>
                <w:szCs w:val="16"/>
                <w:lang w:val="en-GB"/>
              </w:rPr>
            </w:pPr>
            <w:r w:rsidRPr="00617E49">
              <w:rPr>
                <w:rFonts w:ascii="Arial Narrow" w:hAnsi="Arial Narrow"/>
                <w:b/>
                <w:color w:val="595959"/>
                <w:sz w:val="16"/>
                <w:szCs w:val="16"/>
                <w:lang w:val="en-GB"/>
              </w:rPr>
              <w:t>(milhares)</w:t>
            </w:r>
          </w:p>
        </w:tc>
        <w:tc>
          <w:tcPr>
            <w:tcW w:w="442"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w:t>
            </w:r>
          </w:p>
        </w:tc>
        <w:tc>
          <w:tcPr>
            <w:tcW w:w="500"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Var (%) 2011/14</w:t>
            </w:r>
          </w:p>
        </w:tc>
        <w:tc>
          <w:tcPr>
            <w:tcW w:w="518"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N</w:t>
            </w:r>
          </w:p>
          <w:p w:rsidR="00A974C4" w:rsidRPr="00617E49" w:rsidRDefault="00A974C4" w:rsidP="00CB5290">
            <w:pPr>
              <w:spacing w:after="120" w:line="276" w:lineRule="auto"/>
              <w:jc w:val="center"/>
              <w:rPr>
                <w:rFonts w:ascii="Arial Narrow" w:hAnsi="Arial Narrow"/>
                <w:b/>
                <w:color w:val="595959"/>
                <w:sz w:val="16"/>
                <w:szCs w:val="16"/>
                <w:lang w:val="en-GB"/>
              </w:rPr>
            </w:pPr>
            <w:r w:rsidRPr="00617E49">
              <w:rPr>
                <w:rFonts w:ascii="Arial Narrow" w:hAnsi="Arial Narrow"/>
                <w:b/>
                <w:color w:val="595959"/>
                <w:sz w:val="16"/>
                <w:szCs w:val="16"/>
                <w:lang w:val="en-GB"/>
              </w:rPr>
              <w:t>(milhares)</w:t>
            </w:r>
          </w:p>
        </w:tc>
        <w:tc>
          <w:tcPr>
            <w:tcW w:w="482"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w:t>
            </w:r>
          </w:p>
        </w:tc>
        <w:tc>
          <w:tcPr>
            <w:tcW w:w="499" w:type="pct"/>
            <w:noWrap/>
          </w:tcPr>
          <w:p w:rsidR="00A974C4" w:rsidRPr="00617E49" w:rsidRDefault="00A974C4" w:rsidP="00CB5290">
            <w:pPr>
              <w:spacing w:after="120" w:line="276" w:lineRule="auto"/>
              <w:jc w:val="center"/>
              <w:rPr>
                <w:rFonts w:ascii="Arial Narrow" w:hAnsi="Arial Narrow"/>
                <w:b/>
                <w:color w:val="595959"/>
                <w:szCs w:val="20"/>
                <w:lang w:val="en-GB"/>
              </w:rPr>
            </w:pPr>
            <w:r w:rsidRPr="00617E49">
              <w:rPr>
                <w:rFonts w:ascii="Arial Narrow" w:hAnsi="Arial Narrow"/>
                <w:b/>
                <w:color w:val="595959"/>
                <w:szCs w:val="20"/>
                <w:lang w:val="en-GB"/>
              </w:rPr>
              <w:t>Var (%) 2011/14</w:t>
            </w:r>
          </w:p>
        </w:tc>
      </w:tr>
      <w:tr w:rsidR="00A974C4" w:rsidRPr="005C2F6B" w:rsidTr="00DF3528">
        <w:trPr>
          <w:trHeight w:val="285"/>
        </w:trPr>
        <w:tc>
          <w:tcPr>
            <w:tcW w:w="2001" w:type="pct"/>
            <w:shd w:val="clear" w:color="auto" w:fill="DBE5F1"/>
            <w:noWrap/>
          </w:tcPr>
          <w:p w:rsidR="00A974C4" w:rsidRPr="00617E49" w:rsidRDefault="00A974C4" w:rsidP="00CB5290">
            <w:pPr>
              <w:spacing w:after="120" w:line="276" w:lineRule="auto"/>
              <w:jc w:val="left"/>
              <w:rPr>
                <w:rFonts w:ascii="Arial Narrow" w:hAnsi="Arial Narrow"/>
                <w:b/>
                <w:bCs/>
                <w:color w:val="595959"/>
                <w:szCs w:val="20"/>
              </w:rPr>
            </w:pPr>
            <w:r w:rsidRPr="00617E49">
              <w:rPr>
                <w:rFonts w:ascii="Arial Narrow" w:hAnsi="Arial Narrow"/>
                <w:b/>
                <w:bCs/>
                <w:color w:val="595959"/>
                <w:szCs w:val="20"/>
              </w:rPr>
              <w:t>Emprego (EU LFS, Eurostat; IE, INE)</w:t>
            </w:r>
          </w:p>
        </w:tc>
        <w:tc>
          <w:tcPr>
            <w:tcW w:w="558"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1.139,8</w:t>
            </w:r>
          </w:p>
        </w:tc>
        <w:tc>
          <w:tcPr>
            <w:tcW w:w="442"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100,0%</w:t>
            </w:r>
          </w:p>
        </w:tc>
        <w:tc>
          <w:tcPr>
            <w:tcW w:w="500"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-3,5%</w:t>
            </w:r>
          </w:p>
        </w:tc>
        <w:tc>
          <w:tcPr>
            <w:tcW w:w="518"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4.049,7</w:t>
            </w:r>
          </w:p>
        </w:tc>
        <w:tc>
          <w:tcPr>
            <w:tcW w:w="482"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100,0%</w:t>
            </w:r>
          </w:p>
        </w:tc>
        <w:tc>
          <w:tcPr>
            <w:tcW w:w="499" w:type="pct"/>
            <w:shd w:val="clear" w:color="auto" w:fill="DBE5F1"/>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-4,4%</w:t>
            </w:r>
          </w:p>
        </w:tc>
      </w:tr>
      <w:tr w:rsidR="00A974C4" w:rsidRPr="005C2F6B" w:rsidTr="00DF3528">
        <w:trPr>
          <w:trHeight w:val="285"/>
        </w:trPr>
        <w:tc>
          <w:tcPr>
            <w:tcW w:w="2001" w:type="pct"/>
            <w:noWrap/>
          </w:tcPr>
          <w:p w:rsidR="00A974C4" w:rsidRPr="00617E49" w:rsidRDefault="00A974C4" w:rsidP="00CB5290">
            <w:pPr>
              <w:spacing w:after="120" w:line="276" w:lineRule="auto"/>
              <w:jc w:val="left"/>
              <w:rPr>
                <w:rFonts w:ascii="Arial Narrow" w:hAnsi="Arial Narrow"/>
                <w:b/>
                <w:bCs/>
                <w:color w:val="595959"/>
                <w:szCs w:val="20"/>
              </w:rPr>
            </w:pPr>
            <w:r w:rsidRPr="00617E49">
              <w:rPr>
                <w:rFonts w:ascii="Arial Narrow" w:hAnsi="Arial Narrow"/>
                <w:b/>
                <w:bCs/>
                <w:color w:val="595959"/>
                <w:szCs w:val="20"/>
              </w:rPr>
              <w:t>Pessoal ao Serviço (QP, GEP/MTSSS)</w:t>
            </w:r>
          </w:p>
        </w:tc>
        <w:tc>
          <w:tcPr>
            <w:tcW w:w="558"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844.7</w:t>
            </w:r>
          </w:p>
        </w:tc>
        <w:tc>
          <w:tcPr>
            <w:tcW w:w="442"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100,0%</w:t>
            </w:r>
          </w:p>
        </w:tc>
        <w:tc>
          <w:tcPr>
            <w:tcW w:w="500"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-3,5%</w:t>
            </w:r>
          </w:p>
        </w:tc>
        <w:tc>
          <w:tcPr>
            <w:tcW w:w="518"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2.636,9</w:t>
            </w:r>
          </w:p>
        </w:tc>
        <w:tc>
          <w:tcPr>
            <w:tcW w:w="482"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100,0%</w:t>
            </w:r>
          </w:p>
        </w:tc>
        <w:tc>
          <w:tcPr>
            <w:tcW w:w="499" w:type="pct"/>
            <w:noWrap/>
            <w:vAlign w:val="center"/>
          </w:tcPr>
          <w:p w:rsidR="00A974C4" w:rsidRPr="00617E49" w:rsidRDefault="00A974C4" w:rsidP="00CB5290">
            <w:pPr>
              <w:spacing w:after="120" w:line="276" w:lineRule="auto"/>
              <w:jc w:val="right"/>
              <w:rPr>
                <w:rFonts w:ascii="Arial Narrow" w:hAnsi="Arial Narrow"/>
                <w:color w:val="595959"/>
                <w:szCs w:val="20"/>
                <w:lang w:val="en-GB"/>
              </w:rPr>
            </w:pPr>
            <w:r w:rsidRPr="00617E49">
              <w:rPr>
                <w:rFonts w:ascii="Arial Narrow" w:hAnsi="Arial Narrow"/>
                <w:color w:val="595959"/>
                <w:szCs w:val="20"/>
                <w:lang w:val="en-GB"/>
              </w:rPr>
              <w:t>-3,6%</w:t>
            </w:r>
          </w:p>
        </w:tc>
      </w:tr>
    </w:tbl>
    <w:p w:rsidR="00A974C4" w:rsidRPr="00070293" w:rsidRDefault="00A974C4" w:rsidP="00070293">
      <w:pPr>
        <w:spacing w:after="120" w:line="276" w:lineRule="auto"/>
        <w:jc w:val="center"/>
        <w:rPr>
          <w:rFonts w:ascii="Arial Narrow" w:hAnsi="Arial Narrow"/>
          <w:color w:val="595959"/>
          <w:szCs w:val="20"/>
          <w:highlight w:val="yellow"/>
        </w:rPr>
      </w:pPr>
      <w:r w:rsidRPr="00070293">
        <w:rPr>
          <w:rFonts w:ascii="Arial Narrow" w:hAnsi="Arial Narrow"/>
          <w:color w:val="595959"/>
          <w:szCs w:val="20"/>
        </w:rPr>
        <w:t>Fontes: Eurostat, LFS, Regional Statistics by NUTS2; GEP/MTSSS, Quadros de Pessoal.</w:t>
      </w:r>
    </w:p>
    <w:p w:rsidR="00A974C4" w:rsidRPr="005C2F6B" w:rsidRDefault="00A974C4" w:rsidP="005C2F6B">
      <w:pPr>
        <w:spacing w:after="120" w:line="276" w:lineRule="auto"/>
        <w:jc w:val="left"/>
        <w:rPr>
          <w:color w:val="595959"/>
          <w:szCs w:val="20"/>
        </w:rPr>
      </w:pPr>
    </w:p>
    <w:p w:rsidR="00A974C4" w:rsidRPr="005C2F6B" w:rsidRDefault="00A974C4" w:rsidP="005C2F6B">
      <w:pPr>
        <w:spacing w:after="120" w:line="276" w:lineRule="auto"/>
        <w:rPr>
          <w:color w:val="595959"/>
          <w:szCs w:val="20"/>
        </w:rPr>
      </w:pPr>
      <w:r w:rsidRPr="005C2F6B">
        <w:rPr>
          <w:color w:val="595959"/>
          <w:szCs w:val="20"/>
        </w:rPr>
        <w:t>Assim sendo, na análise da distribuição e variação do emprego na AML, por se</w:t>
      </w:r>
      <w:r>
        <w:rPr>
          <w:color w:val="595959"/>
          <w:szCs w:val="20"/>
        </w:rPr>
        <w:t>t</w:t>
      </w:r>
      <w:r w:rsidRPr="005C2F6B">
        <w:rPr>
          <w:color w:val="595959"/>
          <w:szCs w:val="20"/>
        </w:rPr>
        <w:t>or de atividade económica, admite-se que possa haver uma subavaliação do emprego, sobretudo em se</w:t>
      </w:r>
      <w:r>
        <w:rPr>
          <w:color w:val="595959"/>
          <w:szCs w:val="20"/>
        </w:rPr>
        <w:t>t</w:t>
      </w:r>
      <w:r w:rsidRPr="005C2F6B">
        <w:rPr>
          <w:color w:val="595959"/>
          <w:szCs w:val="20"/>
        </w:rPr>
        <w:t>ores de atividade em que o trabalho independente seja mais expressivo e nas atividades tipicamente associadas à administração pública. Contudo, a cobertura dos Quadros de Pessoal relativamente a 74% do total de emprego da AML e o facto da variação global do emprego, em ambas as fontes, ser coincidente para a AML, sustentam a possibilidade e o interesse acrescido em usar esta fonte, para leituras mais finas da região, no que toca aos se</w:t>
      </w:r>
      <w:r>
        <w:rPr>
          <w:color w:val="595959"/>
          <w:szCs w:val="20"/>
        </w:rPr>
        <w:t>t</w:t>
      </w:r>
      <w:r w:rsidRPr="005C2F6B">
        <w:rPr>
          <w:color w:val="595959"/>
          <w:szCs w:val="20"/>
        </w:rPr>
        <w:t>ores de atividade e às profissões.</w:t>
      </w:r>
    </w:p>
    <w:p w:rsidR="00A974C4" w:rsidRPr="005C2F6B" w:rsidRDefault="00A974C4" w:rsidP="005C2F6B">
      <w:pPr>
        <w:spacing w:after="120" w:line="276" w:lineRule="auto"/>
        <w:jc w:val="left"/>
        <w:rPr>
          <w:szCs w:val="20"/>
        </w:rPr>
      </w:pPr>
    </w:p>
    <w:p w:rsidR="00A974C4" w:rsidRPr="005C2F6B" w:rsidRDefault="00A974C4" w:rsidP="005C2F6B">
      <w:pPr>
        <w:spacing w:after="120" w:line="276" w:lineRule="auto"/>
        <w:rPr>
          <w:color w:val="595959"/>
          <w:szCs w:val="20"/>
        </w:rPr>
      </w:pPr>
      <w:r w:rsidRPr="005C2F6B">
        <w:rPr>
          <w:color w:val="595959"/>
          <w:szCs w:val="20"/>
        </w:rPr>
        <w:t xml:space="preserve">De acordo com a </w:t>
      </w:r>
      <w:r w:rsidR="0063537C">
        <w:fldChar w:fldCharType="begin"/>
      </w:r>
      <w:r w:rsidR="0063537C">
        <w:instrText xml:space="preserve"> REF _Ref449370778 \h  \* MERGEFORMAT </w:instrText>
      </w:r>
      <w:r w:rsidR="0063537C">
        <w:fldChar w:fldCharType="separate"/>
      </w:r>
      <w:r w:rsidR="00BB4857" w:rsidRPr="00BB4857">
        <w:rPr>
          <w:color w:val="595959"/>
          <w:szCs w:val="20"/>
        </w:rPr>
        <w:t xml:space="preserve">Tabela </w:t>
      </w:r>
      <w:r w:rsidR="00BB4857" w:rsidRPr="00BB4857">
        <w:rPr>
          <w:noProof/>
          <w:color w:val="595959"/>
          <w:szCs w:val="20"/>
        </w:rPr>
        <w:t>14</w:t>
      </w:r>
      <w:r w:rsidR="0063537C">
        <w:fldChar w:fldCharType="end"/>
      </w:r>
      <w:r w:rsidRPr="005C2F6B">
        <w:rPr>
          <w:color w:val="595959"/>
          <w:szCs w:val="20"/>
        </w:rPr>
        <w:t xml:space="preserve">, a distribuição do pessoal ao serviço por atividade económica, em 2014, parece revelar algumas diferenças significativas no seio da AML, entre a Grande Lisboa e a Península de Setúbal, nomeadamente: </w:t>
      </w:r>
    </w:p>
    <w:p w:rsidR="00A974C4" w:rsidRPr="005C2F6B" w:rsidRDefault="00A974C4" w:rsidP="005C2F6B">
      <w:pPr>
        <w:pStyle w:val="PargrafodaLista"/>
        <w:numPr>
          <w:ilvl w:val="0"/>
          <w:numId w:val="26"/>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Grande parte do emprego na AM L está na Grande Lisboa – com 715.126 pessoas ao serviço – face a 129.592 na Península de Setúbal; a Grande Lisboa concentra, assim, quase 85% das pessoas ao serviço da AML, o que refletirá quer a expressão demográfica destas sub-regiões, quer a localização da atividade empresarial, sobretudo de setores mais intensivos em mão-de-obra, mais densa na Grande Lisboa.</w:t>
      </w:r>
    </w:p>
    <w:p w:rsidR="00A974C4" w:rsidRPr="005C2F6B" w:rsidRDefault="00A974C4" w:rsidP="005C2F6B">
      <w:pPr>
        <w:pStyle w:val="PargrafodaLista"/>
        <w:numPr>
          <w:ilvl w:val="0"/>
          <w:numId w:val="26"/>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Na Península de Setúbal é evidente o peso claramente mais expressivo, no emprego, da indústria transformadora (19%), seguido do comércio por grosso e a retalho (23%) e da construção (7,5%), face à Grande Lisboa, onde estes se</w:t>
      </w:r>
      <w:r>
        <w:rPr>
          <w:rFonts w:ascii="Arial" w:hAnsi="Arial" w:cs="Arial"/>
          <w:color w:val="595959"/>
          <w:sz w:val="20"/>
          <w:szCs w:val="20"/>
        </w:rPr>
        <w:t>t</w:t>
      </w:r>
      <w:r w:rsidRPr="005C2F6B">
        <w:rPr>
          <w:rFonts w:ascii="Arial" w:hAnsi="Arial" w:cs="Arial"/>
          <w:color w:val="595959"/>
          <w:sz w:val="20"/>
          <w:szCs w:val="20"/>
        </w:rPr>
        <w:t>ores representam 7%, 18,5% e 4,5%, respetivamente; de notar ainda que, apesar da pouca expressão das atividades agrícolas e de pesca, estas assumem um proporção, ainda assim, maior na Península de Setúbal (2,6%).</w:t>
      </w:r>
    </w:p>
    <w:p w:rsidR="00A974C4" w:rsidRPr="005C2F6B" w:rsidRDefault="00A974C4" w:rsidP="005C2F6B">
      <w:pPr>
        <w:pStyle w:val="PargrafodaLista"/>
        <w:numPr>
          <w:ilvl w:val="0"/>
          <w:numId w:val="26"/>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 xml:space="preserve">Na Grande Lisboa, as atividades de serviços – nomeadamente, de informação e comunicação, financeiras, de consultoria e de serviços administrativos e de apoio – registam um peso no emprego mais evidente do que na Península de Setúbal notando-se ainda que cresceram (à exceção das atividades financeiras) no período em análise, enquanto na Península de Setúbal </w:t>
      </w:r>
      <w:r w:rsidRPr="005C2F6B">
        <w:rPr>
          <w:rFonts w:ascii="Arial" w:hAnsi="Arial" w:cs="Arial"/>
          <w:color w:val="595959"/>
          <w:sz w:val="20"/>
          <w:szCs w:val="20"/>
        </w:rPr>
        <w:lastRenderedPageBreak/>
        <w:t>registaram quebras de emprego. Estes dados revelam, por um lado, a centralidade de alguns concelhos da Grande Lisboa na atração destes serviços e sustentam o dinamismo de emprego que se tem vindo a registar nestas atividades, mesmo num período recessivo.</w:t>
      </w:r>
    </w:p>
    <w:p w:rsidR="00A974C4" w:rsidRPr="005C2F6B" w:rsidRDefault="00A974C4" w:rsidP="005C2F6B">
      <w:pPr>
        <w:pStyle w:val="PargrafodaLista"/>
        <w:numPr>
          <w:ilvl w:val="0"/>
          <w:numId w:val="26"/>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Enquanto na Península de Setúbal, a indústria transformadora e o comércio representam 42% do total de pessoas ao serviço, na Grande Lisboa, o emprego está mais disperso, nomeadamente entre as atividades de serviços, com 36% das pessoas ao serviço no comércio e nos serviços administrativo e de apoio, seguindo-se o alojamento e restauração, as atividades de saúde, os serviços de consultoria e os transportes e armazenagem, com proporções, no emprego total, que variam entre os 7% e 8%.</w:t>
      </w:r>
    </w:p>
    <w:p w:rsidR="00A974C4" w:rsidRDefault="00A974C4" w:rsidP="00A7090E">
      <w:pPr>
        <w:rPr>
          <w:rFonts w:ascii="Arial Narrow" w:hAnsi="Arial Narrow" w:cs="Times New Roman"/>
          <w:sz w:val="22"/>
          <w:szCs w:val="22"/>
        </w:rPr>
      </w:pPr>
    </w:p>
    <w:p w:rsidR="00A974C4" w:rsidRPr="00190385" w:rsidRDefault="00A974C4" w:rsidP="003049C8">
      <w:pPr>
        <w:pStyle w:val="Legenda"/>
      </w:pPr>
      <w:bookmarkStart w:id="71" w:name="_Ref449370778"/>
      <w:bookmarkStart w:id="72" w:name="_Toc455069169"/>
      <w:r w:rsidRPr="002F7FC2">
        <w:t xml:space="preserve">Tabela </w:t>
      </w:r>
      <w:r w:rsidR="0063537C">
        <w:fldChar w:fldCharType="begin"/>
      </w:r>
      <w:r w:rsidR="0063537C">
        <w:instrText xml:space="preserve"> SEQ Tabela \* ARABIC </w:instrText>
      </w:r>
      <w:r w:rsidR="0063537C">
        <w:fldChar w:fldCharType="separate"/>
      </w:r>
      <w:r w:rsidR="00BB4857">
        <w:rPr>
          <w:noProof/>
        </w:rPr>
        <w:t>14</w:t>
      </w:r>
      <w:r w:rsidR="0063537C">
        <w:rPr>
          <w:noProof/>
        </w:rPr>
        <w:fldChar w:fldCharType="end"/>
      </w:r>
      <w:bookmarkEnd w:id="71"/>
      <w:r w:rsidRPr="002F7FC2">
        <w:t>.</w:t>
      </w:r>
      <w:r>
        <w:t>Pessoas ao serviço, por setor de atividade económica</w:t>
      </w:r>
      <w:r w:rsidRPr="002F7FC2">
        <w:t xml:space="preserve">, </w:t>
      </w:r>
      <w:r>
        <w:t xml:space="preserve">na Grande Lisboa e Península de Setúbal, 2011 e </w:t>
      </w:r>
      <w:r w:rsidRPr="002F7FC2">
        <w:t>20</w:t>
      </w:r>
      <w:r>
        <w:t>14</w:t>
      </w:r>
      <w:bookmarkEnd w:id="72"/>
    </w:p>
    <w:tbl>
      <w:tblPr>
        <w:tblW w:w="5000" w:type="pct"/>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ayout w:type="fixed"/>
        <w:tblLook w:val="00A0" w:firstRow="1" w:lastRow="0" w:firstColumn="1" w:lastColumn="0" w:noHBand="0" w:noVBand="0"/>
      </w:tblPr>
      <w:tblGrid>
        <w:gridCol w:w="3837"/>
        <w:gridCol w:w="959"/>
        <w:gridCol w:w="959"/>
        <w:gridCol w:w="959"/>
        <w:gridCol w:w="959"/>
        <w:gridCol w:w="959"/>
        <w:gridCol w:w="957"/>
      </w:tblGrid>
      <w:tr w:rsidR="00A974C4" w:rsidRPr="00672F45" w:rsidTr="00CB5290">
        <w:trPr>
          <w:trHeight w:val="255"/>
        </w:trPr>
        <w:tc>
          <w:tcPr>
            <w:tcW w:w="2001" w:type="pct"/>
            <w:tcBorders>
              <w:top w:val="single" w:sz="4" w:space="0" w:color="4F81BD"/>
              <w:left w:val="single" w:sz="4" w:space="0" w:color="4F81BD"/>
              <w:bottom w:val="single" w:sz="4" w:space="0" w:color="4F81BD"/>
              <w:right w:val="nil"/>
            </w:tcBorders>
            <w:shd w:val="clear" w:color="auto" w:fill="4F81BD"/>
            <w:noWrap/>
          </w:tcPr>
          <w:p w:rsidR="00A974C4" w:rsidRPr="00617E49" w:rsidRDefault="00A974C4" w:rsidP="00CB5290">
            <w:pPr>
              <w:spacing w:after="0" w:line="240" w:lineRule="auto"/>
              <w:jc w:val="center"/>
              <w:rPr>
                <w:rFonts w:ascii="Arial Narrow" w:hAnsi="Arial Narrow" w:cs="Times New Roman"/>
                <w:b/>
                <w:bCs/>
                <w:color w:val="auto"/>
                <w:szCs w:val="20"/>
              </w:rPr>
            </w:pPr>
          </w:p>
        </w:tc>
        <w:tc>
          <w:tcPr>
            <w:tcW w:w="2999" w:type="pct"/>
            <w:gridSpan w:val="6"/>
            <w:tcBorders>
              <w:top w:val="single" w:sz="4" w:space="0" w:color="4F81BD"/>
              <w:left w:val="nil"/>
              <w:bottom w:val="single" w:sz="4" w:space="0" w:color="4F81BD"/>
              <w:right w:val="single" w:sz="4" w:space="0" w:color="4F81BD"/>
            </w:tcBorders>
            <w:shd w:val="clear" w:color="auto" w:fill="4F81BD"/>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color w:val="auto"/>
                <w:szCs w:val="20"/>
                <w:lang w:val="en-GB"/>
              </w:rPr>
              <w:t>Pessoas ao Serviço</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p>
        </w:tc>
        <w:tc>
          <w:tcPr>
            <w:tcW w:w="1500" w:type="pct"/>
            <w:gridSpan w:val="3"/>
            <w:shd w:val="clear" w:color="auto" w:fill="DBE5F1"/>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Grande Lisboa</w:t>
            </w:r>
          </w:p>
        </w:tc>
        <w:tc>
          <w:tcPr>
            <w:tcW w:w="1499" w:type="pct"/>
            <w:gridSpan w:val="3"/>
            <w:shd w:val="clear" w:color="auto" w:fill="DBE5F1"/>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Península de Lisboa</w:t>
            </w:r>
          </w:p>
        </w:tc>
      </w:tr>
      <w:tr w:rsidR="00A974C4" w:rsidRPr="00607450" w:rsidTr="00CB5290">
        <w:trPr>
          <w:trHeight w:val="255"/>
        </w:trPr>
        <w:tc>
          <w:tcPr>
            <w:tcW w:w="2001"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p>
        </w:tc>
        <w:tc>
          <w:tcPr>
            <w:tcW w:w="500"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N</w:t>
            </w:r>
          </w:p>
        </w:tc>
        <w:tc>
          <w:tcPr>
            <w:tcW w:w="500"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w:t>
            </w:r>
          </w:p>
        </w:tc>
        <w:tc>
          <w:tcPr>
            <w:tcW w:w="500"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color w:val="auto"/>
                <w:szCs w:val="20"/>
                <w:lang w:val="en-GB"/>
              </w:rPr>
              <w:t>Var (%) 2011/14</w:t>
            </w:r>
          </w:p>
        </w:tc>
        <w:tc>
          <w:tcPr>
            <w:tcW w:w="500"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N</w:t>
            </w:r>
          </w:p>
        </w:tc>
        <w:tc>
          <w:tcPr>
            <w:tcW w:w="500"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w:t>
            </w:r>
          </w:p>
        </w:tc>
        <w:tc>
          <w:tcPr>
            <w:tcW w:w="499" w:type="pct"/>
            <w:noWrap/>
          </w:tcPr>
          <w:p w:rsidR="00A974C4" w:rsidRPr="00617E49" w:rsidRDefault="00A974C4" w:rsidP="00CB5290">
            <w:pPr>
              <w:spacing w:after="0" w:line="240" w:lineRule="auto"/>
              <w:jc w:val="center"/>
              <w:rPr>
                <w:rFonts w:ascii="Arial Narrow" w:hAnsi="Arial Narrow" w:cs="Times New Roman"/>
                <w:b/>
                <w:bCs/>
                <w:color w:val="auto"/>
                <w:szCs w:val="20"/>
                <w:lang w:val="en-GB"/>
              </w:rPr>
            </w:pPr>
            <w:r w:rsidRPr="00617E49">
              <w:rPr>
                <w:rFonts w:ascii="Arial Narrow" w:hAnsi="Arial Narrow" w:cs="Times New Roman"/>
                <w:b/>
                <w:color w:val="auto"/>
                <w:szCs w:val="20"/>
                <w:lang w:val="en-GB"/>
              </w:rPr>
              <w:t>Var (%) 2011/14</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A - agricultura, produção animal, caça, floresta e pesca</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2.254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43,8%</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3.314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2,6%</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28,0%</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B - indústrias extrativas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195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-23,5%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132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0,1%</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-33,3%</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C - indústrias transformadoras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49.578</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6,9%</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-9,9%</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24.641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19,0%</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-7,1%</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D - eletricidade, gás, vapor, água quente e fria e ar frio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1.683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-16,8%</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280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0,2%</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-40,3%</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E - captação, tratamento e distribuição de água; saneamento, gestão de resíduos e despoluição</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3.991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1.301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2,3%</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F - construção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32.483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-29,4%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9.712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7,5%</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-31,4%</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G - comércio por grosso e a retalho; reparação de veículos automóveis e motociclos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132.279</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18,5%</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-7,5%</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29.765</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23,0%</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-9,8%</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H - transportes e armazenagem</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49.812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6.092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4,7%</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-18,1%</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I - alojamento, restauração e similares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62.727</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8,8%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9.900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7,6%</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-6,8%</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J - atividades de informação e de comunicação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45.437</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1.594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1,2%</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-19,3%</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K - atividades financeiras e de seguros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42.657</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2.446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1,9%</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-9,9%</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L - atividades imobiliárias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7.092</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918</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0,7%</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-16,7%</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M - atividades de consultoria, científicas, técnicas e similares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54.718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7,7%</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4.485</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3,5%</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-2,2%</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N - atividades administrativas e dos serviços de apoio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124.961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17,5%</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13.068</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10,1%</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-3,7%</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O - administração pública e defesa; segurança social obrigatória</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2.349</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0,3%</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-11,6%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854</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0,7%</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1,1%</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Cs/>
                <w:color w:val="auto"/>
                <w:szCs w:val="20"/>
                <w:lang w:val="en-GB"/>
              </w:rPr>
              <w:t>P - educação</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17.303</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2,4%</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-8,1%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3.891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3,0%</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-14,7%</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Q - atividades de saúde humana e apoio social</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57.551</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8,0%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12,4%</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12.778</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9,9%</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6,0%</w:t>
            </w:r>
          </w:p>
        </w:tc>
      </w:tr>
      <w:tr w:rsidR="00A974C4" w:rsidRPr="00607450"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R - atividades artísticas, de espetáculos, desportivas e recreativas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7.367</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1.081</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0,8%</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-10,2%</w:t>
            </w:r>
          </w:p>
        </w:tc>
      </w:tr>
      <w:tr w:rsidR="00A974C4" w:rsidRPr="00607450"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S - outras atividades de serviços</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20.599</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2,9%</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-5,9%</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3.340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2,6%</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-17,4%</w:t>
            </w:r>
          </w:p>
        </w:tc>
      </w:tr>
      <w:tr w:rsidR="00A974C4" w:rsidRPr="00672F45" w:rsidTr="00CB5290">
        <w:trPr>
          <w:trHeight w:val="255"/>
        </w:trPr>
        <w:tc>
          <w:tcPr>
            <w:tcW w:w="2001" w:type="pct"/>
            <w:noWrap/>
          </w:tcPr>
          <w:p w:rsidR="00A974C4" w:rsidRPr="00617E49" w:rsidRDefault="00A974C4" w:rsidP="00CB5290">
            <w:pPr>
              <w:spacing w:after="0" w:line="240" w:lineRule="auto"/>
              <w:jc w:val="left"/>
              <w:rPr>
                <w:rFonts w:ascii="Arial Narrow" w:hAnsi="Arial Narrow" w:cs="Times New Roman"/>
                <w:b/>
                <w:bCs/>
                <w:color w:val="auto"/>
                <w:szCs w:val="20"/>
              </w:rPr>
            </w:pPr>
            <w:r w:rsidRPr="00617E49">
              <w:rPr>
                <w:rFonts w:ascii="Arial Narrow" w:hAnsi="Arial Narrow" w:cs="Times New Roman"/>
                <w:bCs/>
                <w:color w:val="auto"/>
                <w:szCs w:val="20"/>
              </w:rPr>
              <w:t>U – atividades dos organismos internacionais e outras instituições extraterritoriais</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90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5,9%</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w:t>
            </w:r>
          </w:p>
        </w:tc>
        <w:tc>
          <w:tcPr>
            <w:tcW w:w="500"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0,0%</w:t>
            </w:r>
          </w:p>
        </w:tc>
        <w:tc>
          <w:tcPr>
            <w:tcW w:w="499" w:type="pct"/>
            <w:noWrap/>
            <w:vAlign w:val="center"/>
          </w:tcPr>
          <w:p w:rsidR="00A974C4" w:rsidRPr="00617E49" w:rsidRDefault="00A974C4" w:rsidP="00CB5290">
            <w:pPr>
              <w:spacing w:after="0" w:line="240" w:lineRule="auto"/>
              <w:jc w:val="right"/>
              <w:rPr>
                <w:rFonts w:ascii="Arial Narrow" w:hAnsi="Arial Narrow" w:cs="Times New Roman"/>
                <w:color w:val="auto"/>
                <w:szCs w:val="20"/>
                <w:lang w:val="en-GB"/>
              </w:rPr>
            </w:pPr>
            <w:r w:rsidRPr="00617E49">
              <w:rPr>
                <w:rFonts w:ascii="Arial Narrow" w:hAnsi="Arial Narrow" w:cs="Times New Roman"/>
                <w:color w:val="auto"/>
                <w:szCs w:val="20"/>
                <w:lang w:val="en-GB"/>
              </w:rPr>
              <w:t>0</w:t>
            </w:r>
          </w:p>
        </w:tc>
      </w:tr>
      <w:tr w:rsidR="00A974C4" w:rsidRPr="00672F45" w:rsidTr="00CB5290">
        <w:trPr>
          <w:trHeight w:val="255"/>
        </w:trPr>
        <w:tc>
          <w:tcPr>
            <w:tcW w:w="2001" w:type="pct"/>
            <w:shd w:val="clear" w:color="auto" w:fill="DBE5F1"/>
            <w:noWrap/>
          </w:tcPr>
          <w:p w:rsidR="00A974C4" w:rsidRPr="00617E49" w:rsidRDefault="00A974C4" w:rsidP="00CB5290">
            <w:pPr>
              <w:spacing w:after="0" w:line="240" w:lineRule="auto"/>
              <w:jc w:val="left"/>
              <w:rPr>
                <w:rFonts w:ascii="Arial Narrow" w:hAnsi="Arial Narrow" w:cs="Times New Roman"/>
                <w:b/>
                <w:bCs/>
                <w:color w:val="auto"/>
                <w:szCs w:val="20"/>
                <w:lang w:val="en-GB"/>
              </w:rPr>
            </w:pPr>
            <w:r w:rsidRPr="00617E49">
              <w:rPr>
                <w:rFonts w:ascii="Arial Narrow" w:hAnsi="Arial Narrow" w:cs="Times New Roman"/>
                <w:b/>
                <w:bCs/>
                <w:color w:val="auto"/>
                <w:szCs w:val="20"/>
                <w:lang w:val="en-GB"/>
              </w:rPr>
              <w:t xml:space="preserve">Total </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715.126</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100,0%</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-2,4%</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129.592</w:t>
            </w:r>
          </w:p>
        </w:tc>
        <w:tc>
          <w:tcPr>
            <w:tcW w:w="500"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100,0%</w:t>
            </w:r>
          </w:p>
        </w:tc>
        <w:tc>
          <w:tcPr>
            <w:tcW w:w="499" w:type="pct"/>
            <w:shd w:val="clear" w:color="auto" w:fill="DBE5F1"/>
            <w:noWrap/>
            <w:vAlign w:val="center"/>
          </w:tcPr>
          <w:p w:rsidR="00A974C4" w:rsidRPr="00617E49" w:rsidRDefault="00A974C4" w:rsidP="00CB5290">
            <w:pPr>
              <w:spacing w:after="0" w:line="240" w:lineRule="auto"/>
              <w:jc w:val="right"/>
              <w:rPr>
                <w:rFonts w:ascii="Arial Narrow" w:hAnsi="Arial Narrow" w:cs="Times New Roman"/>
                <w:b/>
                <w:color w:val="auto"/>
                <w:szCs w:val="20"/>
                <w:lang w:val="en-GB"/>
              </w:rPr>
            </w:pPr>
            <w:r w:rsidRPr="00617E49">
              <w:rPr>
                <w:rFonts w:ascii="Arial Narrow" w:hAnsi="Arial Narrow" w:cs="Times New Roman"/>
                <w:b/>
                <w:color w:val="auto"/>
                <w:szCs w:val="20"/>
                <w:lang w:val="en-GB"/>
              </w:rPr>
              <w:t>-9,3%</w:t>
            </w:r>
          </w:p>
        </w:tc>
      </w:tr>
    </w:tbl>
    <w:p w:rsidR="00A974C4" w:rsidRPr="002F7FC2" w:rsidRDefault="00A974C4" w:rsidP="00070293">
      <w:pPr>
        <w:jc w:val="center"/>
        <w:rPr>
          <w:rFonts w:ascii="Arial Narrow" w:hAnsi="Arial Narrow" w:cs="Times New Roman"/>
          <w:sz w:val="22"/>
          <w:szCs w:val="22"/>
          <w:highlight w:val="yellow"/>
        </w:rPr>
      </w:pPr>
      <w:r w:rsidRPr="005E49E5">
        <w:rPr>
          <w:rFonts w:ascii="Arial Narrow" w:hAnsi="Arial Narrow" w:cs="Times New Roman"/>
        </w:rPr>
        <w:t>Fontes</w:t>
      </w:r>
      <w:r>
        <w:rPr>
          <w:rFonts w:ascii="Arial Narrow" w:hAnsi="Arial Narrow" w:cs="Times New Roman"/>
        </w:rPr>
        <w:t>:</w:t>
      </w:r>
      <w:r w:rsidRPr="005E49E5">
        <w:rPr>
          <w:rFonts w:ascii="Arial Narrow" w:hAnsi="Arial Narrow" w:cs="Times New Roman"/>
        </w:rPr>
        <w:t xml:space="preserve"> </w:t>
      </w:r>
      <w:r w:rsidRPr="002F7FC2">
        <w:rPr>
          <w:rFonts w:ascii="Arial Narrow" w:hAnsi="Arial Narrow" w:cs="Times New Roman"/>
        </w:rPr>
        <w:t>GEP/MTSSS, Quadros de Pessoal.</w:t>
      </w:r>
    </w:p>
    <w:p w:rsidR="00A974C4" w:rsidRDefault="00A974C4" w:rsidP="00A7090E">
      <w:pPr>
        <w:rPr>
          <w:rFonts w:ascii="Arial Narrow" w:hAnsi="Arial Narrow" w:cs="Times New Roman"/>
          <w:sz w:val="22"/>
          <w:szCs w:val="22"/>
          <w:highlight w:val="yellow"/>
        </w:rPr>
      </w:pPr>
    </w:p>
    <w:p w:rsidR="00A974C4" w:rsidRPr="00F24A5B" w:rsidRDefault="00A974C4" w:rsidP="00FD72CC">
      <w:pPr>
        <w:spacing w:after="120" w:line="276" w:lineRule="auto"/>
        <w:jc w:val="left"/>
        <w:rPr>
          <w:rFonts w:ascii="Arial Narrow" w:hAnsi="Arial Narrow" w:cs="Times New Roman"/>
          <w:b/>
          <w:i/>
          <w:color w:val="1F497D"/>
          <w:sz w:val="22"/>
          <w:szCs w:val="22"/>
        </w:rPr>
      </w:pPr>
      <w:r>
        <w:rPr>
          <w:rFonts w:ascii="Arial Narrow" w:hAnsi="Arial Narrow" w:cs="Times New Roman"/>
          <w:b/>
          <w:i/>
          <w:color w:val="1F497D"/>
          <w:sz w:val="22"/>
          <w:szCs w:val="22"/>
        </w:rPr>
        <w:br w:type="page"/>
      </w:r>
      <w:r w:rsidRPr="00F24A5B">
        <w:rPr>
          <w:rFonts w:ascii="Arial Narrow" w:hAnsi="Arial Narrow" w:cs="Times New Roman"/>
          <w:b/>
          <w:i/>
          <w:color w:val="1F497D"/>
          <w:sz w:val="22"/>
          <w:szCs w:val="22"/>
        </w:rPr>
        <w:lastRenderedPageBreak/>
        <w:t>As dinâmicas de emprego recentes por se</w:t>
      </w:r>
      <w:r>
        <w:rPr>
          <w:rFonts w:ascii="Arial Narrow" w:hAnsi="Arial Narrow" w:cs="Times New Roman"/>
          <w:b/>
          <w:i/>
          <w:color w:val="1F497D"/>
          <w:sz w:val="22"/>
          <w:szCs w:val="22"/>
        </w:rPr>
        <w:t>t</w:t>
      </w:r>
      <w:r w:rsidRPr="00F24A5B">
        <w:rPr>
          <w:rFonts w:ascii="Arial Narrow" w:hAnsi="Arial Narrow" w:cs="Times New Roman"/>
          <w:b/>
          <w:i/>
          <w:color w:val="1F497D"/>
          <w:sz w:val="22"/>
          <w:szCs w:val="22"/>
        </w:rPr>
        <w:t>or de atividade económica, na Grande Lisboa e na Península de Setúbal</w:t>
      </w:r>
    </w:p>
    <w:p w:rsidR="00A974C4" w:rsidRPr="005C2F6B" w:rsidRDefault="00A974C4" w:rsidP="00FD72CC">
      <w:pPr>
        <w:spacing w:after="120" w:line="276" w:lineRule="auto"/>
        <w:rPr>
          <w:color w:val="595959"/>
          <w:szCs w:val="20"/>
        </w:rPr>
      </w:pPr>
      <w:r w:rsidRPr="005C2F6B">
        <w:rPr>
          <w:color w:val="595959"/>
          <w:szCs w:val="20"/>
        </w:rPr>
        <w:t xml:space="preserve">A </w:t>
      </w:r>
      <w:r w:rsidR="0063537C">
        <w:fldChar w:fldCharType="begin"/>
      </w:r>
      <w:r w:rsidR="0063537C">
        <w:instrText xml:space="preserve"> REF _Ref449370778 \h  \* MERGEFORMAT </w:instrText>
      </w:r>
      <w:r w:rsidR="0063537C">
        <w:fldChar w:fldCharType="separate"/>
      </w:r>
      <w:r w:rsidR="00BB4857" w:rsidRPr="00BB4857">
        <w:rPr>
          <w:color w:val="595959"/>
          <w:szCs w:val="20"/>
        </w:rPr>
        <w:t xml:space="preserve">Tabela </w:t>
      </w:r>
      <w:r w:rsidR="00BB4857" w:rsidRPr="00BB4857">
        <w:rPr>
          <w:noProof/>
          <w:color w:val="595959"/>
          <w:szCs w:val="20"/>
        </w:rPr>
        <w:t>14</w:t>
      </w:r>
      <w:r w:rsidR="0063537C">
        <w:fldChar w:fldCharType="end"/>
      </w:r>
      <w:r w:rsidRPr="005C2F6B">
        <w:rPr>
          <w:color w:val="595959"/>
          <w:szCs w:val="20"/>
        </w:rPr>
        <w:t xml:space="preserve"> permite igualmente assinalar as principais dinâmicas de emprego, por se</w:t>
      </w:r>
      <w:r>
        <w:rPr>
          <w:color w:val="595959"/>
          <w:szCs w:val="20"/>
        </w:rPr>
        <w:t>t</w:t>
      </w:r>
      <w:r w:rsidRPr="005C2F6B">
        <w:rPr>
          <w:color w:val="595959"/>
          <w:szCs w:val="20"/>
        </w:rPr>
        <w:t>or de atividade, registadas na Grande Lisboa e na Península de Setúbal, entre 2011 e 2014, em particular:</w:t>
      </w:r>
    </w:p>
    <w:p w:rsidR="00A974C4" w:rsidRPr="005C2F6B" w:rsidRDefault="00A974C4" w:rsidP="00FD72CC">
      <w:pPr>
        <w:pStyle w:val="PargrafodaLista"/>
        <w:numPr>
          <w:ilvl w:val="0"/>
          <w:numId w:val="27"/>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perda de emprego foi bem mais significativa na Península de Setúbal (-9,3%) do que na Grande Lisboa (-2,4%), e fez-se sentir em quase todos os se</w:t>
      </w:r>
      <w:r>
        <w:rPr>
          <w:rFonts w:ascii="Arial" w:hAnsi="Arial" w:cs="Arial"/>
          <w:color w:val="595959"/>
          <w:sz w:val="20"/>
          <w:szCs w:val="20"/>
        </w:rPr>
        <w:t>t</w:t>
      </w:r>
      <w:r w:rsidRPr="005C2F6B">
        <w:rPr>
          <w:rFonts w:ascii="Arial" w:hAnsi="Arial" w:cs="Arial"/>
          <w:color w:val="595959"/>
          <w:sz w:val="20"/>
          <w:szCs w:val="20"/>
        </w:rPr>
        <w:t>ores de atividade, ainda que de uma forma mais expressiva na construção (-31,4%).</w:t>
      </w:r>
    </w:p>
    <w:p w:rsidR="00A974C4" w:rsidRPr="005C2F6B" w:rsidRDefault="00A974C4" w:rsidP="00FD72CC">
      <w:pPr>
        <w:pStyle w:val="PargrafodaLista"/>
        <w:numPr>
          <w:ilvl w:val="0"/>
          <w:numId w:val="27"/>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Os se</w:t>
      </w:r>
      <w:r>
        <w:rPr>
          <w:rFonts w:ascii="Arial" w:hAnsi="Arial" w:cs="Arial"/>
          <w:color w:val="595959"/>
          <w:sz w:val="20"/>
          <w:szCs w:val="20"/>
        </w:rPr>
        <w:t>t</w:t>
      </w:r>
      <w:r w:rsidRPr="005C2F6B">
        <w:rPr>
          <w:rFonts w:ascii="Arial" w:hAnsi="Arial" w:cs="Arial"/>
          <w:color w:val="595959"/>
          <w:sz w:val="20"/>
          <w:szCs w:val="20"/>
        </w:rPr>
        <w:t>ores que registaram uma capacidade mais significativa de fazer crescer o emprego na Península de Setúbal foram a agricultura e pesca e as atividades de saúde e apoio social, o que aliás também se verificou na Grande Lisboa.</w:t>
      </w:r>
    </w:p>
    <w:p w:rsidR="00A974C4" w:rsidRPr="005C2F6B" w:rsidRDefault="00A974C4" w:rsidP="00FD72CC">
      <w:pPr>
        <w:pStyle w:val="PargrafodaLista"/>
        <w:numPr>
          <w:ilvl w:val="0"/>
          <w:numId w:val="27"/>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Por outro lado, na Grande Lisboa, as atividades de consultoria, administrativas e de serviços de apoio registaram também um aumento do número de pessoas ao serviço. A tendência menos recessiva do emprego nesta sub-região da AML deveu-se, por um lado, a uma estrutura produtiva mais dispersa do ponto de vista do emprego e, por outro lado, a uma maior resiliência da atividade neste período, registando perdas de emprego por se</w:t>
      </w:r>
      <w:r>
        <w:rPr>
          <w:rFonts w:ascii="Arial" w:hAnsi="Arial" w:cs="Arial"/>
          <w:color w:val="595959"/>
          <w:sz w:val="20"/>
          <w:szCs w:val="20"/>
        </w:rPr>
        <w:t>t</w:t>
      </w:r>
      <w:r w:rsidRPr="005C2F6B">
        <w:rPr>
          <w:rFonts w:ascii="Arial" w:hAnsi="Arial" w:cs="Arial"/>
          <w:color w:val="595959"/>
          <w:sz w:val="20"/>
          <w:szCs w:val="20"/>
        </w:rPr>
        <w:t>or económico geralmente menores do que na Península de Setúbal.</w:t>
      </w:r>
    </w:p>
    <w:p w:rsidR="00A974C4" w:rsidRPr="005C2F6B" w:rsidRDefault="00A974C4" w:rsidP="00FD72CC">
      <w:pPr>
        <w:spacing w:after="120" w:line="276" w:lineRule="auto"/>
        <w:rPr>
          <w:color w:val="595959"/>
          <w:szCs w:val="20"/>
        </w:rPr>
      </w:pPr>
      <w:r w:rsidRPr="005C2F6B">
        <w:rPr>
          <w:color w:val="595959"/>
          <w:szCs w:val="20"/>
        </w:rPr>
        <w:t>Os dados dos Quadros de Pessoal permitem-nos fazer uma leitura do emprego e da especialização produtiva por concelho da AML, que procuramos aqui referir sucintamente:</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expressão da agricultura e atividades agropecuárias nos concelhos do Montijo e de Mafra.</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importância da indústria transformadora nos concelhos de Sintra, Palmela, Lisboa, Loures, Vila Franca de Xira e Setúbal.</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O emprego no alojamento e restauração predominantemente em Lisboa e nos concelhos de Cascais, Oeiras, Amadora e Sintra.</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preponderância do emprego no comércio, particularmente em Lisboa, Oeiras, Sintra, Loures e Cascais.</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Os transportes e armazenagem em Lisboa, Loures e Vila Franca de Xira.</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As atividades de informação e comunicação, de consultoria e de serviços administrativos e de apoio em Lisboa e Oeiras.</w:t>
      </w:r>
    </w:p>
    <w:p w:rsidR="00A974C4" w:rsidRPr="005C2F6B" w:rsidRDefault="00A974C4" w:rsidP="00FD72CC">
      <w:pPr>
        <w:pStyle w:val="PargrafodaLista"/>
        <w:numPr>
          <w:ilvl w:val="0"/>
          <w:numId w:val="28"/>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expressão do emprego nas atividades artísticas e culturais no concelho de Lisboa.</w:t>
      </w:r>
    </w:p>
    <w:p w:rsidR="00A974C4" w:rsidRPr="005C2F6B" w:rsidRDefault="00A974C4" w:rsidP="00FD72CC">
      <w:pPr>
        <w:pStyle w:val="PargrafodaLista"/>
        <w:spacing w:after="120" w:line="276" w:lineRule="auto"/>
        <w:contextualSpacing w:val="0"/>
        <w:jc w:val="both"/>
        <w:rPr>
          <w:rFonts w:ascii="Arial" w:hAnsi="Arial" w:cs="Arial"/>
          <w:color w:val="595959"/>
          <w:sz w:val="20"/>
          <w:szCs w:val="20"/>
        </w:rPr>
      </w:pPr>
    </w:p>
    <w:p w:rsidR="00A974C4" w:rsidRPr="002F7FC2" w:rsidRDefault="00A974C4" w:rsidP="00FD72CC">
      <w:pPr>
        <w:pStyle w:val="Cabealho2"/>
        <w:numPr>
          <w:ilvl w:val="1"/>
          <w:numId w:val="11"/>
        </w:numPr>
        <w:spacing w:after="120" w:line="276" w:lineRule="auto"/>
      </w:pPr>
      <w:bookmarkStart w:id="73" w:name="_Toc444782489"/>
      <w:bookmarkStart w:id="74" w:name="_Toc455138198"/>
      <w:bookmarkEnd w:id="62"/>
      <w:r w:rsidRPr="002F7FC2">
        <w:t xml:space="preserve">A relevância e o dinamismo do emprego de qualificações intermédias na </w:t>
      </w:r>
      <w:bookmarkEnd w:id="73"/>
      <w:r>
        <w:t>AML</w:t>
      </w:r>
      <w:bookmarkEnd w:id="74"/>
    </w:p>
    <w:p w:rsidR="00A974C4" w:rsidRPr="005C2F6B" w:rsidRDefault="00A974C4" w:rsidP="00FD72CC">
      <w:pPr>
        <w:spacing w:after="120" w:line="276" w:lineRule="auto"/>
        <w:rPr>
          <w:color w:val="595959"/>
          <w:szCs w:val="20"/>
        </w:rPr>
      </w:pPr>
      <w:r w:rsidRPr="005C2F6B">
        <w:rPr>
          <w:color w:val="595959"/>
          <w:szCs w:val="20"/>
        </w:rPr>
        <w:t xml:space="preserve">A análise da relevância e do dinamismo do emprego nas profissões (CPP </w:t>
      </w:r>
      <w:smartTag w:uri="urn:schemas-microsoft-com:office:smarttags" w:element="metricconverter">
        <w:smartTagPr>
          <w:attr w:name="ProductID" w:val="2010, a"/>
        </w:smartTagPr>
        <w:r w:rsidRPr="005C2F6B">
          <w:rPr>
            <w:color w:val="595959"/>
            <w:szCs w:val="20"/>
          </w:rPr>
          <w:t>2010, a</w:t>
        </w:r>
      </w:smartTag>
      <w:r w:rsidRPr="005C2F6B">
        <w:rPr>
          <w:color w:val="595959"/>
          <w:szCs w:val="20"/>
        </w:rPr>
        <w:t xml:space="preserve"> 4 dígitos) associadas às qualificações intermédias, incluídas no Catálogo Nacional de Qualificações e produzidas pela oferta de cursos de dupla certificação disponível na AML, constitui um dos elementos fundamentais a considerar no planeamento da oferta de ensino e formação profissional. Esta análise permite dar resposta a duas questões: em que profissões se concentra o maior volume de emprego, e para as quais existe oferta de qualificações, de nível 4, da parte do sistema de ensino e formação profissional? Como evoluiu esse emprego, nos últimos anos? Enquanto a primeira questão permite-nos ter a noção da relevância maior ou menor de determinadas qualificações, do ponto de vista do mercado de trabalho, esta última questão indica-nos a maior ou menor capacidade do mercado de trabalho absorver as qualificações intermédias disponíveis.</w:t>
      </w:r>
    </w:p>
    <w:p w:rsidR="00A974C4" w:rsidRDefault="00A974C4" w:rsidP="00FD72CC">
      <w:pPr>
        <w:spacing w:after="120" w:line="276" w:lineRule="auto"/>
        <w:rPr>
          <w:color w:val="595959"/>
          <w:szCs w:val="20"/>
        </w:rPr>
      </w:pPr>
      <w:r w:rsidRPr="005C2F6B">
        <w:rPr>
          <w:color w:val="595959"/>
          <w:szCs w:val="20"/>
        </w:rPr>
        <w:lastRenderedPageBreak/>
        <w:t xml:space="preserve">Do ponto de vista agregado, o emprego nas profissões associadas às qualificações intermédias na AML (385.494 pessoas ao serviço) representava cerca 46% do emprego total na AML, em 2014. Entre 2011 e 2014, registou um decréscimo de -5,4%, ou seja, acima da redução do emprego total a que se assistiu na AML (-3,5%), mas com variações muito diferentes entre profissões: entre -55% a + 276%. Na Grande Lisboa, o emprego nas profissões associadas às qualificações intermédias era de 318.111, em 2014, ou seja, 44,5% do emprego total nesta sub-região. A sua variação, entre 2011 e 2014, foi de -4,4%, portanto mais expressiva do que a variação negativa do emprego total na Grande Lisboa (-2,4%). Por outro lado, na Península de Setúbal, o emprego nas profissões associadas às qualificações intermédias, constituído por 67.928 pessoas ao serviço, em 2014, representava 52,4% do emprego total nesta sub-região. De </w:t>
      </w:r>
      <w:smartTag w:uri="urn:schemas-microsoft-com:office:smarttags" w:element="metricconverter">
        <w:smartTagPr>
          <w:attr w:name="ProductID" w:val="2011 a"/>
        </w:smartTagPr>
        <w:r w:rsidRPr="005C2F6B">
          <w:rPr>
            <w:color w:val="595959"/>
            <w:szCs w:val="20"/>
          </w:rPr>
          <w:t>2011 a</w:t>
        </w:r>
      </w:smartTag>
      <w:r w:rsidRPr="005C2F6B">
        <w:rPr>
          <w:color w:val="595959"/>
          <w:szCs w:val="20"/>
        </w:rPr>
        <w:t xml:space="preserve"> 2014, decresceu -8,9%, um valor que neste é caso é inferior ao decréscimo registado (-9,3%) no total de emprego da Península de Setúbal.</w:t>
      </w:r>
    </w:p>
    <w:p w:rsidR="00A974C4" w:rsidRDefault="00A974C4" w:rsidP="00FD72CC">
      <w:pPr>
        <w:spacing w:after="120" w:line="276" w:lineRule="auto"/>
        <w:rPr>
          <w:b/>
          <w:i/>
          <w:color w:val="1F497D"/>
          <w:szCs w:val="20"/>
        </w:rPr>
      </w:pPr>
    </w:p>
    <w:p w:rsidR="00A974C4" w:rsidRPr="005C2F6B" w:rsidRDefault="00A974C4" w:rsidP="00FD72CC">
      <w:pPr>
        <w:spacing w:after="120" w:line="276" w:lineRule="auto"/>
        <w:rPr>
          <w:b/>
          <w:i/>
          <w:color w:val="1F497D"/>
          <w:szCs w:val="20"/>
        </w:rPr>
      </w:pPr>
      <w:r w:rsidRPr="005C2F6B">
        <w:rPr>
          <w:b/>
          <w:i/>
          <w:color w:val="1F497D"/>
          <w:szCs w:val="20"/>
        </w:rPr>
        <w:t xml:space="preserve">As qualificações intermédias com maior volume de emprego, nas profissões associadas, na AML </w:t>
      </w:r>
    </w:p>
    <w:p w:rsidR="00A974C4" w:rsidRPr="005C2F6B" w:rsidRDefault="00A974C4" w:rsidP="00FD72CC">
      <w:pPr>
        <w:spacing w:after="120" w:line="276" w:lineRule="auto"/>
        <w:rPr>
          <w:color w:val="595959"/>
          <w:szCs w:val="20"/>
        </w:rPr>
      </w:pPr>
      <w:r w:rsidRPr="005C2F6B">
        <w:rPr>
          <w:color w:val="595959"/>
          <w:szCs w:val="20"/>
        </w:rPr>
        <w:t xml:space="preserve">As 10 qualificações intermédias com maior volume de emprego em profissões associadas, em 2014, na AML, conforme se pode observar no </w:t>
      </w:r>
      <w:r w:rsidR="0063537C">
        <w:fldChar w:fldCharType="begin"/>
      </w:r>
      <w:r w:rsidR="0063537C">
        <w:instrText xml:space="preserve"> REF _Ref449386631 \h  \* MERGEFORMAT </w:instrText>
      </w:r>
      <w:r w:rsidR="0063537C">
        <w:fldChar w:fldCharType="separate"/>
      </w:r>
      <w:r w:rsidR="00BB4857" w:rsidRPr="00BB4857">
        <w:rPr>
          <w:color w:val="595959"/>
          <w:szCs w:val="20"/>
        </w:rPr>
        <w:br w:type="page"/>
      </w:r>
      <w:r w:rsidR="00BB4857" w:rsidRPr="00BB4857">
        <w:rPr>
          <w:color w:val="595959"/>
          <w:szCs w:val="20"/>
        </w:rPr>
        <w:lastRenderedPageBreak/>
        <w:t xml:space="preserve">Gráfico </w:t>
      </w:r>
      <w:r w:rsidR="00BB4857">
        <w:rPr>
          <w:noProof/>
        </w:rPr>
        <w:t>15</w:t>
      </w:r>
      <w:r w:rsidR="0063537C">
        <w:fldChar w:fldCharType="end"/>
      </w:r>
      <w:r w:rsidRPr="005C2F6B">
        <w:rPr>
          <w:color w:val="595959"/>
          <w:szCs w:val="20"/>
        </w:rPr>
        <w:t>, apesar de concentrarem 59% do emprego total de qualificações intermédias, revelam discrepâncias muito significativas entre si. Contudo, esta é uma distribuição expetável, tendo em conta:</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predominância dos técnicos de comércio e vendas é evidente, com 94.232 pessoas ao serviço, denotando claramente a expressão que o se</w:t>
      </w:r>
      <w:r>
        <w:rPr>
          <w:rFonts w:ascii="Arial" w:hAnsi="Arial" w:cs="Arial"/>
          <w:color w:val="595959"/>
          <w:sz w:val="20"/>
          <w:szCs w:val="20"/>
        </w:rPr>
        <w:t>t</w:t>
      </w:r>
      <w:r w:rsidRPr="005C2F6B">
        <w:rPr>
          <w:rFonts w:ascii="Arial" w:hAnsi="Arial" w:cs="Arial"/>
          <w:color w:val="595959"/>
          <w:sz w:val="20"/>
          <w:szCs w:val="20"/>
        </w:rPr>
        <w:t xml:space="preserve">or do comércio, por grosso e a retalho, assume no volume e na estrutura de emprego da AML. </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importância dos serviços administrativos e de apoio na estrutura produtiva e de emprego na AML e a transversalidade do emprego destes técnicos (administrativos, apoio à gestão, secretariado) à generalidade dos se</w:t>
      </w:r>
      <w:r>
        <w:rPr>
          <w:rFonts w:ascii="Arial" w:hAnsi="Arial" w:cs="Arial"/>
          <w:color w:val="595959"/>
          <w:sz w:val="20"/>
          <w:szCs w:val="20"/>
        </w:rPr>
        <w:t>t</w:t>
      </w:r>
      <w:r w:rsidRPr="005C2F6B">
        <w:rPr>
          <w:rFonts w:ascii="Arial" w:hAnsi="Arial" w:cs="Arial"/>
          <w:color w:val="595959"/>
          <w:sz w:val="20"/>
          <w:szCs w:val="20"/>
        </w:rPr>
        <w:t>ores de atividade.</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expressão que assume, no emprego e na atividade económica da AML, os serviços de restauração, e que se traduz em volumes de emprego muito significativos das profissões associadas às qualificações de técnicos e empregados de restaurante/ bar e de cozinha e pastelaria.</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importância no território da AML e, em particular nalguns dos seus concelhos, das empresas de logística e armazenagem, fazendo-se notar no volume de emprego destes técnicos e operadores.</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A dimensão dos serviços de apoio a crianças e idosos, com uma procura crescente e uma forte capacidade de gerar volume de emprego, nomeadamente em qualificações relacionadas (agente e técnico de geriatria e acompanhante e técnicos de apoio à infância).</w:t>
      </w:r>
    </w:p>
    <w:p w:rsidR="00A974C4" w:rsidRPr="005C2F6B" w:rsidRDefault="00A974C4" w:rsidP="00FD72CC">
      <w:pPr>
        <w:pStyle w:val="PargrafodaLista"/>
        <w:numPr>
          <w:ilvl w:val="0"/>
          <w:numId w:val="29"/>
        </w:numPr>
        <w:spacing w:after="120" w:line="276" w:lineRule="auto"/>
        <w:contextualSpacing w:val="0"/>
        <w:jc w:val="both"/>
        <w:rPr>
          <w:rFonts w:ascii="Arial" w:hAnsi="Arial" w:cs="Arial"/>
          <w:color w:val="595959"/>
          <w:sz w:val="20"/>
          <w:szCs w:val="20"/>
        </w:rPr>
      </w:pPr>
      <w:r w:rsidRPr="005C2F6B">
        <w:rPr>
          <w:rFonts w:ascii="Arial" w:hAnsi="Arial" w:cs="Arial"/>
          <w:color w:val="595959"/>
          <w:sz w:val="20"/>
          <w:szCs w:val="20"/>
        </w:rPr>
        <w:t>Finalmente, os técnicos e especialistas em informática e sistemas de informação, em linha com o crescimento do emprego no se</w:t>
      </w:r>
      <w:r>
        <w:rPr>
          <w:rFonts w:ascii="Arial" w:hAnsi="Arial" w:cs="Arial"/>
          <w:color w:val="595959"/>
          <w:sz w:val="20"/>
          <w:szCs w:val="20"/>
        </w:rPr>
        <w:t>t</w:t>
      </w:r>
      <w:r w:rsidRPr="005C2F6B">
        <w:rPr>
          <w:rFonts w:ascii="Arial" w:hAnsi="Arial" w:cs="Arial"/>
          <w:color w:val="595959"/>
          <w:sz w:val="20"/>
          <w:szCs w:val="20"/>
        </w:rPr>
        <w:t>or dos serviços de informação e comunicação registado na AML neste período e revelando que são qualificações cada vez mais necessárias para serviços de apoio à generalidade da atividade económica.</w:t>
      </w:r>
    </w:p>
    <w:p w:rsidR="00A974C4" w:rsidRPr="005C2F6B" w:rsidRDefault="00A974C4" w:rsidP="005C2F6B">
      <w:pPr>
        <w:spacing w:after="120" w:line="276" w:lineRule="auto"/>
        <w:rPr>
          <w:color w:val="595959"/>
          <w:szCs w:val="20"/>
        </w:rPr>
      </w:pPr>
    </w:p>
    <w:p w:rsidR="00A974C4" w:rsidRPr="00CC788D" w:rsidRDefault="00A974C4" w:rsidP="003049C8">
      <w:pPr>
        <w:pStyle w:val="Legenda"/>
      </w:pPr>
      <w:bookmarkStart w:id="75" w:name="_Ref449386631"/>
      <w:r>
        <w:br w:type="page"/>
      </w:r>
      <w:bookmarkStart w:id="76" w:name="_Toc455069199"/>
      <w:r w:rsidRPr="00CC788D">
        <w:lastRenderedPageBreak/>
        <w:t xml:space="preserve">Gráfico </w:t>
      </w:r>
      <w:r w:rsidR="0063537C">
        <w:fldChar w:fldCharType="begin"/>
      </w:r>
      <w:r w:rsidR="0063537C">
        <w:instrText xml:space="preserve"> SEQ Gráfico \* ARABIC </w:instrText>
      </w:r>
      <w:r w:rsidR="0063537C">
        <w:fldChar w:fldCharType="separate"/>
      </w:r>
      <w:r w:rsidR="00BB4857">
        <w:rPr>
          <w:noProof/>
        </w:rPr>
        <w:t>15</w:t>
      </w:r>
      <w:r w:rsidR="0063537C">
        <w:rPr>
          <w:noProof/>
        </w:rPr>
        <w:fldChar w:fldCharType="end"/>
      </w:r>
      <w:bookmarkEnd w:id="75"/>
      <w:r w:rsidRPr="00CC788D">
        <w:t>. As 10 Qualificações Intermédias com maior volume de emprego, nas profissões associadas, na AML, 2014</w:t>
      </w:r>
      <w:bookmarkEnd w:id="76"/>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15" o:spid="_x0000_i1042" type="#_x0000_t75" style="width:425.25pt;height:207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">
            <v:imagedata r:id="rId29" o:title="" croptop="-4146f" cropbottom="-2743f" cropleft="-765f" cropright="-1442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Default="00A974C4" w:rsidP="00AF2088">
      <w:pPr>
        <w:spacing w:after="120" w:line="276" w:lineRule="auto"/>
        <w:rPr>
          <w:szCs w:val="20"/>
        </w:rPr>
      </w:pPr>
    </w:p>
    <w:p w:rsidR="00A974C4" w:rsidRPr="00AF2088" w:rsidRDefault="00A974C4" w:rsidP="00FD72CC">
      <w:pPr>
        <w:spacing w:after="120" w:line="276" w:lineRule="auto"/>
        <w:rPr>
          <w:szCs w:val="20"/>
        </w:rPr>
      </w:pPr>
      <w:r w:rsidRPr="00AF2088">
        <w:rPr>
          <w:szCs w:val="20"/>
        </w:rPr>
        <w:t>É ainda de notar que apesar do elevado volume de emprego de técnicos e empregados comerciais, este reduziu-se no período em análise, em cerca de -2,5%. Entre as 10 qualificações com maior volume de emprego na AML, aquelas que simultaneamente registaram um crescimento do emprego foram os técnicos de restaurante/bar, de apoio à gestão, de geriatria, de apoio à infância.</w:t>
      </w:r>
    </w:p>
    <w:p w:rsidR="00BB4857" w:rsidRPr="00AF2088" w:rsidRDefault="00A974C4" w:rsidP="00AF2088">
      <w:pPr>
        <w:spacing w:after="120" w:line="276" w:lineRule="auto"/>
        <w:rPr>
          <w:szCs w:val="20"/>
        </w:rPr>
      </w:pPr>
      <w:r w:rsidRPr="00AF2088">
        <w:rPr>
          <w:szCs w:val="20"/>
        </w:rPr>
        <w:t xml:space="preserve">Fazendo a mesma análise para a Grande Lisboa e para a Península de Setúbal, é expetável que se encontrem algumas diferenças nomeadamente nas 10 qualificações intermédias com maior volume de emprego na Península de Setúbal, já que o volume de emprego, muito superior na Grande Lisboa, condiciona fortemente a distribuição para a AML. Com efeito, como podemos ver no </w:t>
      </w:r>
      <w:r w:rsidRPr="00AF2088">
        <w:rPr>
          <w:szCs w:val="20"/>
        </w:rPr>
        <w:fldChar w:fldCharType="begin"/>
      </w:r>
      <w:r w:rsidRPr="00AF2088">
        <w:rPr>
          <w:szCs w:val="20"/>
        </w:rPr>
        <w:instrText xml:space="preserve"> REF _Ref449388435 \h  \* MERGEFORMAT </w:instrText>
      </w:r>
      <w:r w:rsidRPr="00AF2088">
        <w:rPr>
          <w:szCs w:val="20"/>
        </w:rPr>
      </w:r>
      <w:r w:rsidRPr="00AF2088">
        <w:rPr>
          <w:szCs w:val="20"/>
        </w:rPr>
        <w:fldChar w:fldCharType="separate"/>
      </w:r>
    </w:p>
    <w:p w:rsidR="00A974C4" w:rsidRPr="00AF2088" w:rsidRDefault="00BB4857" w:rsidP="00FD72CC">
      <w:pPr>
        <w:spacing w:after="120" w:line="276" w:lineRule="auto"/>
        <w:rPr>
          <w:szCs w:val="20"/>
        </w:rPr>
      </w:pPr>
      <w:r w:rsidRPr="00BB4857">
        <w:rPr>
          <w:szCs w:val="20"/>
        </w:rPr>
        <w:br w:type="page"/>
      </w:r>
      <w:r w:rsidRPr="00BB4857">
        <w:rPr>
          <w:noProof/>
          <w:szCs w:val="20"/>
        </w:rPr>
        <w:lastRenderedPageBreak/>
        <w:t>Gráfico</w:t>
      </w:r>
      <w:r w:rsidRPr="00987D1E">
        <w:rPr>
          <w:noProof/>
        </w:rPr>
        <w:t xml:space="preserve"> </w:t>
      </w:r>
      <w:r>
        <w:rPr>
          <w:noProof/>
        </w:rPr>
        <w:t>16</w:t>
      </w:r>
      <w:r w:rsidR="00A974C4" w:rsidRPr="00AF2088">
        <w:rPr>
          <w:szCs w:val="20"/>
        </w:rPr>
        <w:fldChar w:fldCharType="end"/>
      </w:r>
      <w:r w:rsidR="00A974C4" w:rsidRPr="00AF2088">
        <w:rPr>
          <w:szCs w:val="20"/>
        </w:rPr>
        <w:t xml:space="preserve">, o </w:t>
      </w:r>
      <w:r w:rsidR="00A974C4" w:rsidRPr="00AF2088">
        <w:rPr>
          <w:i/>
          <w:szCs w:val="20"/>
        </w:rPr>
        <w:t>ranking</w:t>
      </w:r>
      <w:r w:rsidR="00A974C4" w:rsidRPr="00AF2088">
        <w:rPr>
          <w:szCs w:val="20"/>
        </w:rPr>
        <w:t xml:space="preserve"> das 10 qualificações intermédias com mais volume de emprego na Grande Lisboa é exatamente o mesmo que o que obtivemos para a AML. Estas 10 qualificações representam também </w:t>
      </w:r>
      <w:smartTag w:uri="urn:schemas-microsoft-com:office:smarttags" w:element="PersonName">
        <w:r w:rsidR="00A974C4" w:rsidRPr="00AF2088">
          <w:rPr>
            <w:szCs w:val="20"/>
          </w:rPr>
          <w:t>60</w:t>
        </w:r>
      </w:smartTag>
      <w:r w:rsidR="00A974C4" w:rsidRPr="00AF2088">
        <w:rPr>
          <w:szCs w:val="20"/>
        </w:rPr>
        <w:t>% do emprego total de qualificações intermédias na Grande Lisboa, tal como na AML.</w:t>
      </w:r>
    </w:p>
    <w:p w:rsidR="00A974C4" w:rsidRPr="00AF2088" w:rsidRDefault="00A974C4" w:rsidP="00AF2088">
      <w:pPr>
        <w:spacing w:after="120" w:line="276" w:lineRule="auto"/>
        <w:rPr>
          <w:szCs w:val="20"/>
        </w:rPr>
      </w:pPr>
      <w:bookmarkStart w:id="77" w:name="_Ref449388435"/>
    </w:p>
    <w:p w:rsidR="00A974C4" w:rsidRPr="00987D1E" w:rsidRDefault="00A974C4" w:rsidP="003049C8">
      <w:pPr>
        <w:pStyle w:val="Legenda"/>
      </w:pPr>
      <w:r>
        <w:br w:type="page"/>
      </w:r>
      <w:bookmarkStart w:id="78" w:name="_Toc455069200"/>
      <w:r w:rsidRPr="00987D1E">
        <w:lastRenderedPageBreak/>
        <w:t xml:space="preserve">Gráfico </w:t>
      </w:r>
      <w:r w:rsidR="0063537C">
        <w:fldChar w:fldCharType="begin"/>
      </w:r>
      <w:r w:rsidR="0063537C">
        <w:instrText xml:space="preserve"> SEQ Gráfico \* ARABIC </w:instrText>
      </w:r>
      <w:r w:rsidR="0063537C">
        <w:fldChar w:fldCharType="separate"/>
      </w:r>
      <w:r w:rsidR="00BB4857">
        <w:rPr>
          <w:noProof/>
        </w:rPr>
        <w:t>16</w:t>
      </w:r>
      <w:r w:rsidR="0063537C">
        <w:rPr>
          <w:noProof/>
        </w:rPr>
        <w:fldChar w:fldCharType="end"/>
      </w:r>
      <w:bookmarkEnd w:id="77"/>
      <w:r w:rsidRPr="00987D1E">
        <w:t>. As 10 Qualificações Intermédias com maior volume de emprego, nas profissões associadas, na Grande Lisboa, 2014</w:t>
      </w:r>
      <w:bookmarkEnd w:id="78"/>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19" o:spid="_x0000_i1043" type="#_x0000_t75" style="width:404.25pt;height:198.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">
            <v:imagedata r:id="rId30" o:title="" croptop="-4137f" cropbottom="-2345f" cropleft="-862f" cropright="-1541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AF2088" w:rsidRDefault="00A974C4" w:rsidP="00AF2088">
      <w:pPr>
        <w:autoSpaceDE w:val="0"/>
        <w:autoSpaceDN w:val="0"/>
        <w:adjustRightInd w:val="0"/>
        <w:spacing w:after="120" w:line="276" w:lineRule="auto"/>
        <w:rPr>
          <w:szCs w:val="20"/>
        </w:rPr>
      </w:pPr>
    </w:p>
    <w:p w:rsidR="00A974C4" w:rsidRPr="00AF2088" w:rsidRDefault="00A974C4" w:rsidP="00FD72CC">
      <w:pPr>
        <w:spacing w:after="120" w:line="276" w:lineRule="auto"/>
        <w:rPr>
          <w:szCs w:val="20"/>
        </w:rPr>
      </w:pPr>
      <w:r w:rsidRPr="00AF2088">
        <w:rPr>
          <w:szCs w:val="20"/>
        </w:rPr>
        <w:t>Já no que respeita à Península de Setúbal (</w:t>
      </w:r>
      <w:r w:rsidR="0063537C">
        <w:fldChar w:fldCharType="begin"/>
      </w:r>
      <w:r w:rsidR="0063537C">
        <w:instrText xml:space="preserve"> REF _Ref449390122 \h  \* MERGEFORMAT </w:instrText>
      </w:r>
      <w:r w:rsidR="0063537C">
        <w:fldChar w:fldCharType="separate"/>
      </w:r>
      <w:r w:rsidR="00BB4857" w:rsidRPr="00BB4857">
        <w:rPr>
          <w:szCs w:val="20"/>
        </w:rPr>
        <w:br w:type="page"/>
      </w:r>
      <w:r w:rsidR="00BB4857" w:rsidRPr="00BB4857">
        <w:rPr>
          <w:szCs w:val="20"/>
        </w:rPr>
        <w:lastRenderedPageBreak/>
        <w:t>Gráfico</w:t>
      </w:r>
      <w:r w:rsidR="00BB4857" w:rsidRPr="00BB4857">
        <w:rPr>
          <w:noProof/>
          <w:szCs w:val="20"/>
        </w:rPr>
        <w:t xml:space="preserve"> </w:t>
      </w:r>
      <w:r w:rsidR="00BB4857">
        <w:rPr>
          <w:noProof/>
        </w:rPr>
        <w:t>17</w:t>
      </w:r>
      <w:r w:rsidR="0063537C">
        <w:fldChar w:fldCharType="end"/>
      </w:r>
      <w:r w:rsidRPr="00AF2088">
        <w:rPr>
          <w:szCs w:val="20"/>
        </w:rPr>
        <w:t xml:space="preserve">), há algumas diferenças a assinalar, apesar do predomínio do emprego de técnicos e empregados de comércio e vendas se manter e da permanência no </w:t>
      </w:r>
      <w:r w:rsidRPr="00AF2088">
        <w:rPr>
          <w:i/>
          <w:szCs w:val="20"/>
        </w:rPr>
        <w:t>ranking</w:t>
      </w:r>
      <w:r w:rsidRPr="00AF2088">
        <w:rPr>
          <w:szCs w:val="20"/>
        </w:rPr>
        <w:t xml:space="preserve"> dos técnicos e empregados ligados às atividades administrativas, de apoio a crianças e idosos, de restauração e de logística. De facto, a expressão da indústria transformadora faz-se sentir no emprego desta sub-região, nomeadamente a metalomecânica, com a presença dos técnicos de fabrico de componentes metálicos, e o se</w:t>
      </w:r>
      <w:r>
        <w:rPr>
          <w:szCs w:val="20"/>
        </w:rPr>
        <w:t>t</w:t>
      </w:r>
      <w:r w:rsidRPr="00AF2088">
        <w:rPr>
          <w:szCs w:val="20"/>
        </w:rPr>
        <w:t>or agroalimentar, visível no emprego de operadores de preparação e transformação de produtos cárneos e de pescado, assim como o peso das atividades e de algumas das profissões ligadas à construção civil (pedreiros).</w:t>
      </w:r>
    </w:p>
    <w:p w:rsidR="00A974C4" w:rsidRDefault="00A974C4">
      <w:pPr>
        <w:spacing w:after="0" w:line="240" w:lineRule="auto"/>
        <w:jc w:val="left"/>
        <w:rPr>
          <w:szCs w:val="20"/>
        </w:rPr>
      </w:pPr>
    </w:p>
    <w:p w:rsidR="00A974C4" w:rsidRPr="00783082" w:rsidRDefault="00A974C4" w:rsidP="003049C8">
      <w:pPr>
        <w:pStyle w:val="Legenda"/>
      </w:pPr>
      <w:bookmarkStart w:id="79" w:name="_Ref449390122"/>
      <w:r>
        <w:br w:type="page"/>
      </w:r>
      <w:bookmarkStart w:id="80" w:name="_Toc455069201"/>
      <w:r w:rsidRPr="00783082">
        <w:lastRenderedPageBreak/>
        <w:t xml:space="preserve">Gráfico </w:t>
      </w:r>
      <w:r w:rsidR="0063537C">
        <w:fldChar w:fldCharType="begin"/>
      </w:r>
      <w:r w:rsidR="0063537C">
        <w:instrText xml:space="preserve"> SEQ Gráfico \* ARABIC </w:instrText>
      </w:r>
      <w:r w:rsidR="0063537C">
        <w:fldChar w:fldCharType="separate"/>
      </w:r>
      <w:r w:rsidR="00BB4857">
        <w:rPr>
          <w:noProof/>
        </w:rPr>
        <w:t>17</w:t>
      </w:r>
      <w:r w:rsidR="0063537C">
        <w:rPr>
          <w:noProof/>
        </w:rPr>
        <w:fldChar w:fldCharType="end"/>
      </w:r>
      <w:bookmarkEnd w:id="79"/>
      <w:r w:rsidRPr="00783082">
        <w:t>. As 10 Qualificações Intermédias com maior volume de emprego, nas profissões associadas, na Península de Setúbal, 2014</w:t>
      </w:r>
      <w:bookmarkEnd w:id="80"/>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20" o:spid="_x0000_i1044" type="#_x0000_t75" style="width:425.25pt;height:207.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">
            <v:imagedata r:id="rId31" o:title="" croptop="-3971f" cropbottom="-2349f" cropleft="-865f" cropright="-1771f"/>
            <o:lock v:ext="edit" aspectratio="f"/>
          </v:shape>
        </w:pict>
      </w:r>
    </w:p>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Default="00A974C4" w:rsidP="00DF3528">
      <w:pPr>
        <w:spacing w:after="0" w:line="240" w:lineRule="auto"/>
        <w:rPr>
          <w:b/>
          <w:i/>
          <w:color w:val="1F497D"/>
          <w:szCs w:val="20"/>
        </w:rPr>
      </w:pPr>
    </w:p>
    <w:p w:rsidR="00A974C4" w:rsidRDefault="00A974C4" w:rsidP="00DF3528">
      <w:pPr>
        <w:spacing w:after="0" w:line="240" w:lineRule="auto"/>
        <w:rPr>
          <w:b/>
          <w:i/>
          <w:color w:val="1F497D"/>
          <w:szCs w:val="20"/>
        </w:rPr>
      </w:pPr>
    </w:p>
    <w:p w:rsidR="00A974C4" w:rsidRPr="00DF3528" w:rsidRDefault="00A974C4" w:rsidP="00FD72CC">
      <w:pPr>
        <w:spacing w:after="120" w:line="276" w:lineRule="auto"/>
        <w:rPr>
          <w:rFonts w:ascii="Arial Narrow" w:hAnsi="Arial Narrow" w:cs="Times New Roman"/>
        </w:rPr>
      </w:pPr>
      <w:r w:rsidRPr="004C02AF">
        <w:rPr>
          <w:b/>
          <w:i/>
          <w:color w:val="1F497D"/>
          <w:szCs w:val="20"/>
        </w:rPr>
        <w:t xml:space="preserve">As qualificações intermédias que mais cresceram em emprego, nas profissões associadas, na AML </w:t>
      </w:r>
    </w:p>
    <w:p w:rsidR="00A974C4" w:rsidRPr="00DB129E" w:rsidRDefault="00A974C4" w:rsidP="00FD72CC">
      <w:pPr>
        <w:spacing w:after="120" w:line="276" w:lineRule="auto"/>
        <w:rPr>
          <w:color w:val="595959"/>
          <w:szCs w:val="20"/>
        </w:rPr>
      </w:pPr>
      <w:r w:rsidRPr="00DB129E">
        <w:rPr>
          <w:color w:val="595959"/>
          <w:szCs w:val="20"/>
        </w:rPr>
        <w:t>Analisando agora o dinamismo do emprego de qualificações intermédias na AML, nas profissões associadas, é desde logo evidente que este ranking nada tem a ver com o do volume de emprego, revelando assim que as profissões que mais cresceram na AML, entre 2011 e 2014, não foram as que registavam mais emprego. Com efeito, estas 10 profissões representam apenas 2% do volume total de emprego em qualificações intermédias na AML, o que significa que apesar de terem registado taxas de crescimento do emprego extraordinárias, sobretudo num período recessivo, não geraram muito emprego em volume. Contudo, do ponto de vista do dinamismo que a própria oferta de qualificações deve ter, estando mais atenta aos sinais do mercado de trabalho, importa apresentar e discutir esta distribuição e a pertinência de reforçar a resposta da produção de qualificações intermédias pelo sistema educativo, ainda que acautelando que se trata de volumes de emprego reduzidos.</w:t>
      </w:r>
    </w:p>
    <w:p w:rsidR="00A974C4" w:rsidRPr="00DB129E" w:rsidRDefault="00A974C4" w:rsidP="00FD72CC">
      <w:pPr>
        <w:spacing w:after="120" w:line="276" w:lineRule="auto"/>
        <w:rPr>
          <w:color w:val="595959"/>
          <w:szCs w:val="20"/>
        </w:rPr>
      </w:pPr>
      <w:r w:rsidRPr="00DB129E">
        <w:rPr>
          <w:color w:val="595959"/>
          <w:szCs w:val="20"/>
        </w:rPr>
        <w:t>Com efeito, neste panorama das profissões que mais cresceram em emprego na AML, entre 2011 e 2014, encontram-se qualificações e dinamismos muito distintos, tais como (</w:t>
      </w:r>
      <w:r w:rsidR="0063537C">
        <w:fldChar w:fldCharType="begin"/>
      </w:r>
      <w:r w:rsidR="0063537C">
        <w:instrText xml:space="preserve"> REF _Ref449392447 \h  \* MERGEFORMAT </w:instrText>
      </w:r>
      <w:r w:rsidR="0063537C">
        <w:fldChar w:fldCharType="separate"/>
      </w:r>
      <w:r w:rsidR="00BB4857" w:rsidRPr="00BB4857">
        <w:rPr>
          <w:color w:val="595959"/>
          <w:szCs w:val="20"/>
        </w:rPr>
        <w:t xml:space="preserve">Gráfico </w:t>
      </w:r>
      <w:r w:rsidR="00BB4857" w:rsidRPr="00BB4857">
        <w:rPr>
          <w:noProof/>
          <w:color w:val="595959"/>
          <w:szCs w:val="20"/>
        </w:rPr>
        <w:t>18</w:t>
      </w:r>
      <w:r w:rsidR="0063537C">
        <w:fldChar w:fldCharType="end"/>
      </w:r>
      <w:r w:rsidRPr="00DB129E">
        <w:rPr>
          <w:color w:val="595959"/>
          <w:szCs w:val="20"/>
        </w:rPr>
        <w:t>):</w:t>
      </w:r>
    </w:p>
    <w:p w:rsidR="00A974C4" w:rsidRPr="00DB129E" w:rsidRDefault="00A974C4" w:rsidP="00FD72CC">
      <w:pPr>
        <w:pStyle w:val="PargrafodaLista"/>
        <w:numPr>
          <w:ilvl w:val="0"/>
          <w:numId w:val="30"/>
        </w:numPr>
        <w:spacing w:after="120" w:line="276" w:lineRule="auto"/>
        <w:contextualSpacing w:val="0"/>
        <w:jc w:val="both"/>
        <w:rPr>
          <w:rFonts w:ascii="Arial" w:hAnsi="Arial" w:cs="Arial"/>
          <w:color w:val="595959"/>
          <w:sz w:val="20"/>
          <w:szCs w:val="20"/>
        </w:rPr>
      </w:pPr>
      <w:r w:rsidRPr="00DB129E">
        <w:rPr>
          <w:rFonts w:ascii="Arial" w:hAnsi="Arial" w:cs="Arial"/>
          <w:color w:val="595959"/>
          <w:sz w:val="20"/>
          <w:szCs w:val="20"/>
        </w:rPr>
        <w:t>O crescimento extraordinário do emprego de técnicos de gestão e programação de sistemas informáticos, cujo potencial de empregabilidade é elevado, quer em empresas do se</w:t>
      </w:r>
      <w:r>
        <w:rPr>
          <w:rFonts w:ascii="Arial" w:hAnsi="Arial" w:cs="Arial"/>
          <w:color w:val="595959"/>
          <w:sz w:val="20"/>
          <w:szCs w:val="20"/>
        </w:rPr>
        <w:t>t</w:t>
      </w:r>
      <w:r w:rsidRPr="00DB129E">
        <w:rPr>
          <w:rFonts w:ascii="Arial" w:hAnsi="Arial" w:cs="Arial"/>
          <w:color w:val="595959"/>
          <w:sz w:val="20"/>
          <w:szCs w:val="20"/>
        </w:rPr>
        <w:t>or das TI, quer na generalidade das atividades económicas. A procura acrescida, e geralmente pouco satisfeita, destes técnicos e especialistas tem vindo a ser objeto de atenção a nível nacional e europeu.</w:t>
      </w:r>
    </w:p>
    <w:p w:rsidR="00A974C4" w:rsidRPr="00DB129E" w:rsidRDefault="00A974C4" w:rsidP="00FD72CC">
      <w:pPr>
        <w:pStyle w:val="PargrafodaLista"/>
        <w:numPr>
          <w:ilvl w:val="0"/>
          <w:numId w:val="30"/>
        </w:numPr>
        <w:spacing w:after="120" w:line="276" w:lineRule="auto"/>
        <w:contextualSpacing w:val="0"/>
        <w:jc w:val="both"/>
        <w:rPr>
          <w:rFonts w:ascii="Arial" w:hAnsi="Arial" w:cs="Arial"/>
          <w:color w:val="595959"/>
          <w:sz w:val="20"/>
          <w:szCs w:val="20"/>
        </w:rPr>
      </w:pPr>
      <w:r w:rsidRPr="00DB129E">
        <w:rPr>
          <w:rFonts w:ascii="Arial" w:hAnsi="Arial" w:cs="Arial"/>
          <w:color w:val="595959"/>
          <w:sz w:val="20"/>
          <w:szCs w:val="20"/>
        </w:rPr>
        <w:t>O crescimento significativo de técnicos e operadores ligados às atividades agrícolas, florestais e agroalimentares, nos quais se inclui a viticultura e a enologia, a produção agrária e a produção agropecuária, com expressão particularmente relevante e em crescimento nalguns concelhos da AML.</w:t>
      </w:r>
    </w:p>
    <w:p w:rsidR="00A974C4" w:rsidRPr="00DB129E" w:rsidRDefault="00A974C4" w:rsidP="00FD72CC">
      <w:pPr>
        <w:pStyle w:val="PargrafodaLista"/>
        <w:numPr>
          <w:ilvl w:val="0"/>
          <w:numId w:val="30"/>
        </w:numPr>
        <w:spacing w:line="276" w:lineRule="auto"/>
        <w:contextualSpacing w:val="0"/>
        <w:jc w:val="both"/>
        <w:rPr>
          <w:rFonts w:ascii="Arial" w:hAnsi="Arial" w:cs="Arial"/>
          <w:color w:val="595959"/>
          <w:sz w:val="20"/>
          <w:szCs w:val="20"/>
        </w:rPr>
      </w:pPr>
      <w:r w:rsidRPr="00DB129E">
        <w:rPr>
          <w:rFonts w:ascii="Arial" w:hAnsi="Arial" w:cs="Arial"/>
          <w:color w:val="595959"/>
          <w:sz w:val="20"/>
          <w:szCs w:val="20"/>
        </w:rPr>
        <w:lastRenderedPageBreak/>
        <w:t>Os técnicos de gestão de produção industrial e os operadores de máquinas, nomeadamente para a indústria metalomecânica e de transformação da madeira, que registaram também crescimentos significativos.</w:t>
      </w:r>
    </w:p>
    <w:p w:rsidR="00A974C4" w:rsidRPr="00DB129E" w:rsidRDefault="00A974C4" w:rsidP="00FD72CC">
      <w:pPr>
        <w:pStyle w:val="PargrafodaLista"/>
        <w:numPr>
          <w:ilvl w:val="0"/>
          <w:numId w:val="30"/>
        </w:numPr>
        <w:spacing w:line="276" w:lineRule="auto"/>
        <w:contextualSpacing w:val="0"/>
        <w:jc w:val="both"/>
        <w:rPr>
          <w:rFonts w:ascii="Arial" w:hAnsi="Arial" w:cs="Arial"/>
          <w:color w:val="595959"/>
          <w:sz w:val="20"/>
          <w:szCs w:val="20"/>
        </w:rPr>
      </w:pPr>
      <w:r w:rsidRPr="00DB129E">
        <w:rPr>
          <w:rFonts w:ascii="Arial" w:hAnsi="Arial" w:cs="Arial"/>
          <w:color w:val="595959"/>
          <w:sz w:val="20"/>
          <w:szCs w:val="20"/>
        </w:rPr>
        <w:t>Os técnicos auxiliares de saúde, com grande procura nos últimos anos devido à expansão das unidades privadas de saúde e de cuidados especializados, apesar da contração do emprego público no se</w:t>
      </w:r>
      <w:r>
        <w:rPr>
          <w:rFonts w:ascii="Arial" w:hAnsi="Arial" w:cs="Arial"/>
          <w:color w:val="595959"/>
          <w:sz w:val="20"/>
          <w:szCs w:val="20"/>
        </w:rPr>
        <w:t>t</w:t>
      </w:r>
      <w:r w:rsidRPr="00DB129E">
        <w:rPr>
          <w:rFonts w:ascii="Arial" w:hAnsi="Arial" w:cs="Arial"/>
          <w:color w:val="595959"/>
          <w:sz w:val="20"/>
          <w:szCs w:val="20"/>
        </w:rPr>
        <w:t>or da saúde.</w:t>
      </w:r>
    </w:p>
    <w:p w:rsidR="00A974C4" w:rsidRPr="00DB129E" w:rsidRDefault="00A974C4" w:rsidP="00FD72CC">
      <w:pPr>
        <w:pStyle w:val="PargrafodaLista"/>
        <w:numPr>
          <w:ilvl w:val="0"/>
          <w:numId w:val="30"/>
        </w:numPr>
        <w:spacing w:line="276" w:lineRule="auto"/>
        <w:contextualSpacing w:val="0"/>
        <w:jc w:val="both"/>
        <w:rPr>
          <w:rFonts w:ascii="Arial" w:hAnsi="Arial" w:cs="Arial"/>
          <w:color w:val="595959"/>
          <w:sz w:val="20"/>
          <w:szCs w:val="20"/>
        </w:rPr>
      </w:pPr>
      <w:r w:rsidRPr="00DB129E">
        <w:rPr>
          <w:rFonts w:ascii="Arial" w:hAnsi="Arial" w:cs="Arial"/>
          <w:color w:val="595959"/>
          <w:sz w:val="20"/>
          <w:szCs w:val="20"/>
        </w:rPr>
        <w:t>Com volumes de emprego bastante menos expressivos, mas ainda assim em crescimento, temos as atividades de conservação e restauro, e respetivas especializações, associadas à conservação do património, e as atividades de informação, documentação e comunicação.</w:t>
      </w:r>
    </w:p>
    <w:p w:rsidR="00A974C4" w:rsidRPr="009F4718" w:rsidRDefault="00A974C4" w:rsidP="00FD72CC">
      <w:pPr>
        <w:pStyle w:val="PargrafodaLista"/>
        <w:spacing w:line="276" w:lineRule="auto"/>
        <w:rPr>
          <w:rFonts w:ascii="Arial Narrow" w:hAnsi="Arial Narrow"/>
          <w:sz w:val="22"/>
          <w:szCs w:val="22"/>
        </w:rPr>
      </w:pPr>
    </w:p>
    <w:p w:rsidR="00A974C4" w:rsidRPr="00AC5418" w:rsidRDefault="00A974C4" w:rsidP="003049C8">
      <w:pPr>
        <w:pStyle w:val="Legenda"/>
      </w:pPr>
      <w:bookmarkStart w:id="81" w:name="_Ref449392447"/>
      <w:bookmarkStart w:id="82" w:name="_Toc455069202"/>
      <w:r w:rsidRPr="00AC5418">
        <w:t xml:space="preserve">Gráfico </w:t>
      </w:r>
      <w:r w:rsidR="0063537C">
        <w:fldChar w:fldCharType="begin"/>
      </w:r>
      <w:r w:rsidR="0063537C">
        <w:instrText xml:space="preserve"> SEQ Gráfico \* ARABIC </w:instrText>
      </w:r>
      <w:r w:rsidR="0063537C">
        <w:fldChar w:fldCharType="separate"/>
      </w:r>
      <w:r w:rsidR="00BB4857">
        <w:rPr>
          <w:noProof/>
        </w:rPr>
        <w:t>18</w:t>
      </w:r>
      <w:r w:rsidR="0063537C">
        <w:rPr>
          <w:noProof/>
        </w:rPr>
        <w:fldChar w:fldCharType="end"/>
      </w:r>
      <w:bookmarkEnd w:id="81"/>
      <w:r w:rsidRPr="00AC5418">
        <w:t>. As 10 Qualificações Intermédias com mais cresceram em emprego (%), nas profissões associadas, na AML, 2011-2014</w:t>
      </w:r>
      <w:bookmarkEnd w:id="82"/>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17" o:spid="_x0000_i1045" type="#_x0000_t75" style="width:446.2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">
            <v:imagedata r:id="rId32" o:title="" croptop="-5352f" cropbottom="-2103f" cropleft="-728f" cropright="-1418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4C02AF" w:rsidRDefault="00A974C4" w:rsidP="004C02AF">
      <w:pPr>
        <w:autoSpaceDE w:val="0"/>
        <w:autoSpaceDN w:val="0"/>
        <w:adjustRightInd w:val="0"/>
        <w:spacing w:after="120" w:line="276" w:lineRule="auto"/>
        <w:rPr>
          <w:szCs w:val="20"/>
        </w:rPr>
      </w:pPr>
    </w:p>
    <w:p w:rsidR="00A974C4" w:rsidRPr="004C02AF" w:rsidRDefault="00A974C4" w:rsidP="00FD72CC">
      <w:pPr>
        <w:spacing w:after="120" w:line="276" w:lineRule="auto"/>
        <w:rPr>
          <w:szCs w:val="20"/>
        </w:rPr>
      </w:pPr>
      <w:r w:rsidRPr="004C02AF">
        <w:rPr>
          <w:szCs w:val="20"/>
        </w:rPr>
        <w:t xml:space="preserve">Na Grande Lisboa, este ranking é muito semelhante, como se pode ver no </w:t>
      </w:r>
      <w:r w:rsidR="0063537C">
        <w:fldChar w:fldCharType="begin"/>
      </w:r>
      <w:r w:rsidR="0063537C">
        <w:instrText xml:space="preserve"> REF _Ref449392521 \h  \* MERGEFORMAT </w:instrText>
      </w:r>
      <w:r w:rsidR="0063537C">
        <w:fldChar w:fldCharType="separate"/>
      </w:r>
      <w:r w:rsidR="00BB4857" w:rsidRPr="00BB4857">
        <w:rPr>
          <w:szCs w:val="20"/>
        </w:rPr>
        <w:br w:type="page"/>
      </w:r>
      <w:r w:rsidR="00BB4857" w:rsidRPr="00BB4857">
        <w:rPr>
          <w:szCs w:val="20"/>
        </w:rPr>
        <w:lastRenderedPageBreak/>
        <w:t xml:space="preserve">Gráfico </w:t>
      </w:r>
      <w:r w:rsidR="00BB4857">
        <w:rPr>
          <w:noProof/>
        </w:rPr>
        <w:t>19</w:t>
      </w:r>
      <w:r w:rsidR="0063537C">
        <w:fldChar w:fldCharType="end"/>
      </w:r>
      <w:r w:rsidRPr="004C02AF">
        <w:rPr>
          <w:szCs w:val="20"/>
        </w:rPr>
        <w:t xml:space="preserve">, à exceção de nele constarem qualificações associadas às atividades de reciclagem de resíduos, outros técnicos industriais, e técnicos de </w:t>
      </w:r>
      <w:r w:rsidRPr="004C02AF">
        <w:rPr>
          <w:i/>
          <w:szCs w:val="20"/>
        </w:rPr>
        <w:t>design</w:t>
      </w:r>
      <w:r w:rsidRPr="004C02AF">
        <w:rPr>
          <w:szCs w:val="20"/>
        </w:rPr>
        <w:t>, modelismo e modelação da indústria da moda. Note-se que o crescimento do emprego de técnicos de gestão e programação de sistemas informáticos é, na Grande Lisboa, mais acentuado do que na Península de Setúbal, em linha com a maior expressão do emprego nas atividades de serviços mais intensivas em tecnologia e conhecimento na Grande Lisboa.</w:t>
      </w:r>
    </w:p>
    <w:p w:rsidR="00A974C4" w:rsidRDefault="00A974C4" w:rsidP="004C02AF">
      <w:pPr>
        <w:spacing w:after="120" w:line="276" w:lineRule="auto"/>
        <w:rPr>
          <w:szCs w:val="20"/>
        </w:rPr>
      </w:pPr>
    </w:p>
    <w:p w:rsidR="00A974C4" w:rsidRPr="00AC5418" w:rsidRDefault="00A974C4" w:rsidP="003049C8">
      <w:pPr>
        <w:pStyle w:val="Legenda"/>
      </w:pPr>
      <w:bookmarkStart w:id="83" w:name="_Ref449392521"/>
      <w:r>
        <w:br w:type="page"/>
      </w:r>
      <w:bookmarkStart w:id="84" w:name="_Toc455069203"/>
      <w:r w:rsidRPr="00AC5418">
        <w:lastRenderedPageBreak/>
        <w:t xml:space="preserve">Gráfico </w:t>
      </w:r>
      <w:r w:rsidR="0063537C">
        <w:fldChar w:fldCharType="begin"/>
      </w:r>
      <w:r w:rsidR="0063537C">
        <w:instrText xml:space="preserve"> SEQ Gráfico \* ARABIC </w:instrText>
      </w:r>
      <w:r w:rsidR="0063537C">
        <w:fldChar w:fldCharType="separate"/>
      </w:r>
      <w:r w:rsidR="00BB4857">
        <w:rPr>
          <w:noProof/>
        </w:rPr>
        <w:t>19</w:t>
      </w:r>
      <w:r w:rsidR="0063537C">
        <w:rPr>
          <w:noProof/>
        </w:rPr>
        <w:fldChar w:fldCharType="end"/>
      </w:r>
      <w:bookmarkEnd w:id="83"/>
      <w:r w:rsidRPr="00AC5418">
        <w:t>. As 10 Qualificações Intermédias com mais cresceram em emprego (%), nas profissões associadas, na Grande Lisboa, 2011-2014</w:t>
      </w:r>
      <w:bookmarkEnd w:id="84"/>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21" o:spid="_x0000_i1046" type="#_x0000_t75" style="width:404.2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">
            <v:imagedata r:id="rId33" o:title="" croptop="-5210f" cropbottom="-2275f" cropleft="-862f" cropright="-1541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4C02AF" w:rsidRDefault="00A974C4" w:rsidP="004C02AF">
      <w:pPr>
        <w:autoSpaceDE w:val="0"/>
        <w:autoSpaceDN w:val="0"/>
        <w:adjustRightInd w:val="0"/>
        <w:spacing w:after="120" w:line="276" w:lineRule="auto"/>
        <w:rPr>
          <w:szCs w:val="20"/>
        </w:rPr>
      </w:pPr>
    </w:p>
    <w:p w:rsidR="00A974C4" w:rsidRPr="004C02AF" w:rsidRDefault="00A974C4" w:rsidP="00FD72CC">
      <w:pPr>
        <w:spacing w:after="120" w:line="276" w:lineRule="auto"/>
        <w:rPr>
          <w:szCs w:val="20"/>
        </w:rPr>
      </w:pPr>
      <w:r w:rsidRPr="004C02AF">
        <w:rPr>
          <w:szCs w:val="20"/>
        </w:rPr>
        <w:t xml:space="preserve">Já na Península de Setúbal, as diferenças no </w:t>
      </w:r>
      <w:r w:rsidRPr="004C02AF">
        <w:rPr>
          <w:i/>
          <w:szCs w:val="20"/>
        </w:rPr>
        <w:t>ranking</w:t>
      </w:r>
      <w:r w:rsidRPr="004C02AF">
        <w:rPr>
          <w:szCs w:val="20"/>
        </w:rPr>
        <w:t xml:space="preserve"> são mais evidentes (</w:t>
      </w:r>
      <w:r w:rsidR="0063537C">
        <w:fldChar w:fldCharType="begin"/>
      </w:r>
      <w:r w:rsidR="0063537C">
        <w:instrText xml:space="preserve"> REF _Ref449394515 \h  \* MERGEFORMAT </w:instrText>
      </w:r>
      <w:r w:rsidR="0063537C">
        <w:fldChar w:fldCharType="separate"/>
      </w:r>
      <w:r w:rsidR="00BB4857" w:rsidRPr="00BB4857">
        <w:rPr>
          <w:szCs w:val="20"/>
        </w:rPr>
        <w:t xml:space="preserve">Gráfico </w:t>
      </w:r>
      <w:r w:rsidR="00BB4857" w:rsidRPr="00BB4857">
        <w:rPr>
          <w:noProof/>
          <w:szCs w:val="20"/>
        </w:rPr>
        <w:t>20</w:t>
      </w:r>
      <w:r w:rsidR="0063537C">
        <w:fldChar w:fldCharType="end"/>
      </w:r>
      <w:r w:rsidRPr="004C02AF">
        <w:rPr>
          <w:szCs w:val="20"/>
        </w:rPr>
        <w:t xml:space="preserve">). Veja- se, por exemplo, o crescimento extraordinário de técnicos e operadores de aquicultura, dada a presença mais notória destas atividades nalguns dos concelhos desta sub-região da AML. Também o crescimento do emprego que se registou em atividades agropecuárias, produção agrária, viticultura e enologia e recursos florestais assume neste território, como seria de esperar, valores mais elevados. É também interessante sublinhar o aumento do emprego em profissões das atividades artísticas e de audiovisuais. </w:t>
      </w:r>
    </w:p>
    <w:p w:rsidR="00A974C4" w:rsidRPr="004C02AF" w:rsidRDefault="00A974C4" w:rsidP="004C02AF">
      <w:pPr>
        <w:spacing w:after="120" w:line="276" w:lineRule="auto"/>
        <w:rPr>
          <w:szCs w:val="20"/>
        </w:rPr>
      </w:pPr>
    </w:p>
    <w:p w:rsidR="00A974C4" w:rsidRPr="002F7FC2" w:rsidRDefault="00A974C4" w:rsidP="003049C8">
      <w:pPr>
        <w:pStyle w:val="Legenda"/>
      </w:pPr>
      <w:bookmarkStart w:id="85" w:name="_Ref449394515"/>
      <w:bookmarkStart w:id="86" w:name="_Toc455069204"/>
      <w:r w:rsidRPr="007627F2">
        <w:t xml:space="preserve">Gráfico </w:t>
      </w:r>
      <w:r w:rsidR="0063537C">
        <w:fldChar w:fldCharType="begin"/>
      </w:r>
      <w:r w:rsidR="0063537C">
        <w:instrText xml:space="preserve"> SEQ Gráfico \* ARABIC </w:instrText>
      </w:r>
      <w:r w:rsidR="0063537C">
        <w:fldChar w:fldCharType="separate"/>
      </w:r>
      <w:r w:rsidR="00BB4857">
        <w:rPr>
          <w:noProof/>
        </w:rPr>
        <w:t>20</w:t>
      </w:r>
      <w:r w:rsidR="0063537C">
        <w:rPr>
          <w:noProof/>
        </w:rPr>
        <w:fldChar w:fldCharType="end"/>
      </w:r>
      <w:bookmarkEnd w:id="85"/>
      <w:r w:rsidRPr="007627F2">
        <w:t>. As 10 Qualificações Intermédias com mais cresceram em emprego (%), nas profissões associadas, na Península de Setúbal, 2011-2014</w:t>
      </w:r>
      <w:bookmarkEnd w:id="86"/>
    </w:p>
    <w:p w:rsidR="00A974C4" w:rsidRPr="002F7FC2" w:rsidRDefault="00297348" w:rsidP="00DF3528">
      <w:pPr>
        <w:autoSpaceDE w:val="0"/>
        <w:autoSpaceDN w:val="0"/>
        <w:adjustRightInd w:val="0"/>
        <w:spacing w:after="0" w:line="240" w:lineRule="auto"/>
        <w:rPr>
          <w:rFonts w:ascii="Arial Narrow" w:hAnsi="Arial Narrow"/>
        </w:rPr>
      </w:pPr>
      <w:r>
        <w:rPr>
          <w:rFonts w:ascii="Arial Narrow" w:hAnsi="Arial Narrow"/>
          <w:noProof/>
          <w:lang w:eastAsia="pt-PT"/>
        </w:rPr>
        <w:pict>
          <v:shape id="Gráfico 22" o:spid="_x0000_i1047" type="#_x0000_t75" style="width:404.25pt;height:20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">
            <v:imagedata r:id="rId34" o:title="" croptop="-5221f" cropbottom="-2315f" cropleft="-862f" cropright="-1541f"/>
            <o:lock v:ext="edit" aspectratio="f"/>
          </v:shape>
        </w:pict>
      </w:r>
    </w:p>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Default="00A974C4" w:rsidP="00A7090E">
      <w:pPr>
        <w:autoSpaceDE w:val="0"/>
        <w:autoSpaceDN w:val="0"/>
        <w:adjustRightInd w:val="0"/>
        <w:spacing w:after="120" w:line="360" w:lineRule="auto"/>
        <w:rPr>
          <w:rFonts w:ascii="Arial Narrow" w:hAnsi="Arial Narrow"/>
        </w:rPr>
      </w:pPr>
    </w:p>
    <w:p w:rsidR="00A974C4" w:rsidRPr="002F7FC2" w:rsidRDefault="00A974C4" w:rsidP="00A7090E">
      <w:pPr>
        <w:pStyle w:val="Cabealho2"/>
        <w:numPr>
          <w:ilvl w:val="1"/>
          <w:numId w:val="11"/>
        </w:numPr>
      </w:pPr>
      <w:bookmarkStart w:id="87" w:name="_Toc455138199"/>
      <w:r>
        <w:lastRenderedPageBreak/>
        <w:t>O emprego jovem e qualificado na AML</w:t>
      </w:r>
      <w:bookmarkEnd w:id="87"/>
    </w:p>
    <w:p w:rsidR="00A974C4" w:rsidRPr="004C02AF" w:rsidRDefault="00A974C4" w:rsidP="00FD72CC">
      <w:pPr>
        <w:spacing w:after="120" w:line="276" w:lineRule="auto"/>
        <w:rPr>
          <w:b/>
          <w:i/>
          <w:color w:val="1F497D"/>
          <w:szCs w:val="20"/>
        </w:rPr>
      </w:pPr>
      <w:r w:rsidRPr="004C02AF">
        <w:rPr>
          <w:b/>
          <w:i/>
          <w:color w:val="1F497D"/>
          <w:szCs w:val="20"/>
        </w:rPr>
        <w:t xml:space="preserve">As qualificações intermédias com maior volume de emprego jovem e qualificado, nas profissões associadas, na AML </w:t>
      </w:r>
    </w:p>
    <w:p w:rsidR="00A974C4" w:rsidRPr="004C02AF" w:rsidRDefault="00A974C4" w:rsidP="00FD72CC">
      <w:pPr>
        <w:spacing w:after="120" w:line="276" w:lineRule="auto"/>
        <w:rPr>
          <w:szCs w:val="20"/>
        </w:rPr>
      </w:pPr>
      <w:r w:rsidRPr="004C02AF">
        <w:rPr>
          <w:szCs w:val="20"/>
        </w:rPr>
        <w:t xml:space="preserve">As 10 qualificações com maior volume de emprego jovem, conforme mostra o </w:t>
      </w:r>
      <w:r w:rsidR="0063537C">
        <w:fldChar w:fldCharType="begin"/>
      </w:r>
      <w:r w:rsidR="0063537C">
        <w:instrText xml:space="preserve"> REF _Ref449396830 \h  \* MERGEFORMAT </w:instrText>
      </w:r>
      <w:r w:rsidR="0063537C">
        <w:fldChar w:fldCharType="separate"/>
      </w:r>
      <w:r w:rsidR="00BB4857" w:rsidRPr="00BB4857">
        <w:rPr>
          <w:szCs w:val="20"/>
        </w:rPr>
        <w:t xml:space="preserve">Gráfico </w:t>
      </w:r>
      <w:r w:rsidR="00BB4857" w:rsidRPr="00BB4857">
        <w:rPr>
          <w:noProof/>
          <w:szCs w:val="20"/>
        </w:rPr>
        <w:t>21</w:t>
      </w:r>
      <w:r w:rsidR="0063537C">
        <w:fldChar w:fldCharType="end"/>
      </w:r>
      <w:r w:rsidRPr="004C02AF">
        <w:rPr>
          <w:szCs w:val="20"/>
        </w:rPr>
        <w:t xml:space="preserve">, representavam 79% do total de jovens empregados em profissões associadas a qualificações intermédias, em 2014, na AML denotando uma maior concentração do emprego jovem do que do emprego total, particularmente se tivermos em conta a expressão que alcançam as atividades comerciais (17.228) e de serviços de restauração/ bar (4.057). Embora as restantes qualificações surgem neste </w:t>
      </w:r>
      <w:r w:rsidRPr="004C02AF">
        <w:rPr>
          <w:i/>
          <w:szCs w:val="20"/>
        </w:rPr>
        <w:t>ranking</w:t>
      </w:r>
      <w:r w:rsidRPr="004C02AF">
        <w:rPr>
          <w:szCs w:val="20"/>
        </w:rPr>
        <w:t>, quer o volume de emprego jovem, quer a sua proporção no total de emprego nessas qualificações são pouco significativas.</w:t>
      </w:r>
    </w:p>
    <w:p w:rsidR="00A974C4" w:rsidRPr="004C02AF" w:rsidRDefault="00A974C4" w:rsidP="004C02AF">
      <w:pPr>
        <w:spacing w:after="120" w:line="276" w:lineRule="auto"/>
        <w:rPr>
          <w:b/>
          <w:szCs w:val="20"/>
          <w:highlight w:val="yellow"/>
        </w:rPr>
      </w:pPr>
    </w:p>
    <w:p w:rsidR="00A974C4" w:rsidRPr="00BA69FA" w:rsidRDefault="00A974C4" w:rsidP="003049C8">
      <w:pPr>
        <w:pStyle w:val="Legenda"/>
      </w:pPr>
      <w:bookmarkStart w:id="88" w:name="_Ref449396830"/>
      <w:bookmarkStart w:id="89" w:name="_Toc455069205"/>
      <w:r w:rsidRPr="00BA69FA">
        <w:t xml:space="preserve">Gráfico </w:t>
      </w:r>
      <w:r w:rsidR="0063537C">
        <w:fldChar w:fldCharType="begin"/>
      </w:r>
      <w:r w:rsidR="0063537C">
        <w:instrText xml:space="preserve"> SEQ Gráfico \* ARABIC </w:instrText>
      </w:r>
      <w:r w:rsidR="0063537C">
        <w:fldChar w:fldCharType="separate"/>
      </w:r>
      <w:r w:rsidR="00BB4857">
        <w:rPr>
          <w:noProof/>
        </w:rPr>
        <w:t>21</w:t>
      </w:r>
      <w:r w:rsidR="0063537C">
        <w:rPr>
          <w:noProof/>
        </w:rPr>
        <w:fldChar w:fldCharType="end"/>
      </w:r>
      <w:bookmarkEnd w:id="88"/>
      <w:r w:rsidRPr="00BA69FA">
        <w:t>. As 10 Qualificações Intermédias com maior volume de emprego jovem (15-24), nas profissões associadas, na AML, 2014</w:t>
      </w:r>
      <w:bookmarkEnd w:id="89"/>
    </w:p>
    <w:p w:rsidR="00A974C4" w:rsidRPr="002F7FC2" w:rsidRDefault="00297348" w:rsidP="00F142A0">
      <w:pPr>
        <w:spacing w:after="0" w:line="240" w:lineRule="auto"/>
        <w:rPr>
          <w:rFonts w:ascii="Arial Narrow" w:hAnsi="Arial Narrow" w:cs="Times New Roman"/>
          <w:b/>
          <w:sz w:val="22"/>
          <w:szCs w:val="22"/>
          <w:highlight w:val="yellow"/>
        </w:rPr>
      </w:pPr>
      <w:r>
        <w:rPr>
          <w:rFonts w:ascii="Arial Narrow" w:hAnsi="Arial Narrow"/>
          <w:noProof/>
          <w:lang w:eastAsia="pt-PT"/>
        </w:rPr>
        <w:pict>
          <v:shape id="Gráfico 23" o:spid="_x0000_i1048" type="#_x0000_t75" style="width:404.25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">
            <v:imagedata r:id="rId35" o:title="" croptop="-4042f" cropbottom="-2237f" cropleft="-862f" cropright="-1541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4C02AF" w:rsidRDefault="00A974C4" w:rsidP="004C02AF">
      <w:pPr>
        <w:spacing w:after="120" w:line="276" w:lineRule="auto"/>
        <w:rPr>
          <w:b/>
          <w:szCs w:val="20"/>
          <w:highlight w:val="yellow"/>
        </w:rPr>
      </w:pPr>
    </w:p>
    <w:p w:rsidR="00A974C4" w:rsidRPr="004C02AF" w:rsidRDefault="00A974C4" w:rsidP="004C02AF">
      <w:pPr>
        <w:spacing w:after="120" w:line="276" w:lineRule="auto"/>
        <w:rPr>
          <w:szCs w:val="20"/>
        </w:rPr>
      </w:pPr>
      <w:r w:rsidRPr="004C02AF">
        <w:rPr>
          <w:szCs w:val="20"/>
        </w:rPr>
        <w:t xml:space="preserve">Importa igualmente assinalar as qualificações que na AML registam maiores volumes de emprego jovem, neste caso dos 20 aos 24 anos, e qualificado, ou seja, com o ensino secundário ou pós-secundário não superior. Estas refletem diretamente a absorção pelo mercado de trabalho dos jovens que saem do sistema educativo, com um nível de escolaridade ao nível do secundário ou pós-secundário não-superior e nalguns casos com uma qualificação profissional de nível 4 ou 5. </w:t>
      </w:r>
    </w:p>
    <w:p w:rsidR="00A974C4" w:rsidRPr="004C02AF" w:rsidRDefault="00A974C4" w:rsidP="004C02AF">
      <w:pPr>
        <w:spacing w:after="120" w:line="276" w:lineRule="auto"/>
        <w:rPr>
          <w:szCs w:val="20"/>
        </w:rPr>
      </w:pPr>
      <w:r w:rsidRPr="004C02AF">
        <w:rPr>
          <w:szCs w:val="20"/>
        </w:rPr>
        <w:t xml:space="preserve">O </w:t>
      </w:r>
      <w:r w:rsidR="0063537C">
        <w:fldChar w:fldCharType="begin"/>
      </w:r>
      <w:r w:rsidR="0063537C">
        <w:instrText xml:space="preserve"> REF _Ref449399156 \h  \* MERGEFORMAT </w:instrText>
      </w:r>
      <w:r w:rsidR="0063537C">
        <w:fldChar w:fldCharType="separate"/>
      </w:r>
      <w:r w:rsidR="00BB4857" w:rsidRPr="00BB4857">
        <w:rPr>
          <w:szCs w:val="20"/>
        </w:rPr>
        <w:br w:type="page"/>
      </w:r>
      <w:r w:rsidR="00BB4857" w:rsidRPr="00BB4857">
        <w:rPr>
          <w:szCs w:val="20"/>
        </w:rPr>
        <w:lastRenderedPageBreak/>
        <w:t>Gráfico</w:t>
      </w:r>
      <w:r w:rsidR="00BB4857" w:rsidRPr="00BB4857">
        <w:rPr>
          <w:noProof/>
          <w:szCs w:val="20"/>
        </w:rPr>
        <w:t xml:space="preserve"> </w:t>
      </w:r>
      <w:r w:rsidR="00BB4857">
        <w:rPr>
          <w:noProof/>
        </w:rPr>
        <w:t>22</w:t>
      </w:r>
      <w:r w:rsidR="0063537C">
        <w:fldChar w:fldCharType="end"/>
      </w:r>
      <w:r w:rsidRPr="004C02AF">
        <w:rPr>
          <w:szCs w:val="20"/>
        </w:rPr>
        <w:t xml:space="preserve"> mostra o </w:t>
      </w:r>
      <w:r w:rsidRPr="004C02AF">
        <w:rPr>
          <w:i/>
          <w:szCs w:val="20"/>
        </w:rPr>
        <w:t>ranking</w:t>
      </w:r>
      <w:r w:rsidRPr="004C02AF">
        <w:rPr>
          <w:szCs w:val="20"/>
        </w:rPr>
        <w:t xml:space="preserve"> das 10 qualificações com maior volume de jovens qualificados empregados, no caso da AML. É de sublinhar que mais de metade dos jovens empregados em atividades comerciais é qualificada. Esta proporção baixa para 37,5% no caso das profissões da restauração. Estas continuam a ser, contudo, as profissões mais expressivas no emprego de jovens qualificados na AML. Em quase todas as restantes profissões, o peso dos jovens qualificados no total do emprego jovem é cerca de metade, à exceção dos técnicos e operadores de logística. Por outro lado, deixa de constar do </w:t>
      </w:r>
      <w:r w:rsidRPr="004C02AF">
        <w:rPr>
          <w:i/>
          <w:szCs w:val="20"/>
        </w:rPr>
        <w:t>ranking</w:t>
      </w:r>
      <w:r w:rsidRPr="004C02AF">
        <w:rPr>
          <w:szCs w:val="20"/>
        </w:rPr>
        <w:t>, os técnicos e agentes de geriatria, geralmente profissões pouco atrativas para os jovens, sobretudo quando mais qualificados.</w:t>
      </w:r>
    </w:p>
    <w:p w:rsidR="00A974C4" w:rsidRPr="00404591" w:rsidRDefault="00A974C4" w:rsidP="003049C8">
      <w:pPr>
        <w:pStyle w:val="Legenda"/>
      </w:pPr>
      <w:bookmarkStart w:id="90" w:name="_Ref449399156"/>
      <w:r>
        <w:br w:type="page"/>
      </w:r>
      <w:bookmarkStart w:id="91" w:name="_Toc455069206"/>
      <w:r w:rsidRPr="00404591">
        <w:lastRenderedPageBreak/>
        <w:t xml:space="preserve">Gráfico </w:t>
      </w:r>
      <w:r w:rsidR="0063537C">
        <w:fldChar w:fldCharType="begin"/>
      </w:r>
      <w:r w:rsidR="0063537C">
        <w:instrText xml:space="preserve"> SEQ Gráfico \* ARABIC </w:instrText>
      </w:r>
      <w:r w:rsidR="0063537C">
        <w:fldChar w:fldCharType="separate"/>
      </w:r>
      <w:r w:rsidR="00BB4857">
        <w:rPr>
          <w:noProof/>
        </w:rPr>
        <w:t>22</w:t>
      </w:r>
      <w:r w:rsidR="0063537C">
        <w:rPr>
          <w:noProof/>
        </w:rPr>
        <w:fldChar w:fldCharType="end"/>
      </w:r>
      <w:bookmarkEnd w:id="90"/>
      <w:r w:rsidRPr="00404591">
        <w:t>. As 10 Qualificações Intermédias com maior volume de emprego jovem (20-24) qualificado (com ensino secundário ou pós-secundário não superior), nas profissões associadas, na AML, 2014</w:t>
      </w:r>
      <w:bookmarkEnd w:id="91"/>
    </w:p>
    <w:p w:rsidR="00A974C4" w:rsidRPr="002F7FC2" w:rsidRDefault="00297348" w:rsidP="00070293">
      <w:pPr>
        <w:spacing w:after="0" w:line="240" w:lineRule="auto"/>
        <w:rPr>
          <w:rFonts w:ascii="Arial Narrow" w:hAnsi="Arial Narrow" w:cs="Times New Roman"/>
          <w:sz w:val="22"/>
          <w:szCs w:val="22"/>
        </w:rPr>
      </w:pPr>
      <w:r>
        <w:rPr>
          <w:rFonts w:ascii="Arial Narrow" w:hAnsi="Arial Narrow"/>
          <w:noProof/>
          <w:lang w:eastAsia="pt-PT"/>
        </w:rPr>
        <w:pict>
          <v:shape id="Gráfico 26" o:spid="_x0000_i1049" type="#_x0000_t75" style="width:439.5pt;height:177.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6YRyj2wAAAAUBAAAPAAAAZHJzL2Rvd25y&#10;ZXYueG1sTI9BT4NAEIXvJv6HzZj0Zhcx2IosjbZpYuip6MXbwo5AZGcJu7T03zt60ctLXt7kvW+y&#10;zWx7ccLRd44U3C0jEEi1Mx01Ct7f9rdrED5oMrp3hAou6GGTX19lOjXuTEc8laERXEI+1QraEIZU&#10;Sl+3aLVfugGJs083Wh3Yjo00oz5zue1lHEUP0uqOeKHVA25brL/KySrA2FdT0Q3FqtwW5QfuXl4P&#10;8VGpxc38/AQi4Bz+juEHn9EhZ6bKTWS86BXwI+FXOVuvHtlWCu6TJAGZZ/I/ff4N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">
            <v:imagedata r:id="rId36" o:title="" croptop="-6337f" cropbottom="-3742f" cropleft="-740f" cropright="-1448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4C02AF" w:rsidRDefault="00A974C4" w:rsidP="004C02AF">
      <w:pPr>
        <w:spacing w:after="120" w:line="276" w:lineRule="auto"/>
        <w:rPr>
          <w:szCs w:val="20"/>
        </w:rPr>
      </w:pPr>
    </w:p>
    <w:p w:rsidR="00A974C4" w:rsidRPr="004C02AF" w:rsidRDefault="00A974C4" w:rsidP="004C02AF">
      <w:pPr>
        <w:spacing w:after="120" w:line="276" w:lineRule="auto"/>
        <w:rPr>
          <w:b/>
          <w:i/>
          <w:color w:val="1F497D"/>
          <w:szCs w:val="20"/>
        </w:rPr>
      </w:pPr>
      <w:r w:rsidRPr="004C02AF">
        <w:rPr>
          <w:b/>
          <w:i/>
          <w:color w:val="1F497D"/>
          <w:szCs w:val="20"/>
        </w:rPr>
        <w:t>As qualificações intermédias com maior volume de emprego jovem e qualificado, nas profissões associadas, na Grande Lisboa</w:t>
      </w:r>
    </w:p>
    <w:p w:rsidR="00A974C4" w:rsidRPr="004C02AF" w:rsidRDefault="00A974C4" w:rsidP="004C02AF">
      <w:pPr>
        <w:spacing w:after="120" w:line="276" w:lineRule="auto"/>
        <w:rPr>
          <w:noProof/>
          <w:color w:val="595959"/>
          <w:szCs w:val="20"/>
        </w:rPr>
      </w:pPr>
      <w:r w:rsidRPr="004C02AF">
        <w:rPr>
          <w:noProof/>
          <w:color w:val="595959"/>
          <w:szCs w:val="20"/>
        </w:rPr>
        <w:t xml:space="preserve">O </w:t>
      </w:r>
      <w:r w:rsidRPr="004C02AF">
        <w:rPr>
          <w:i/>
          <w:noProof/>
          <w:color w:val="595959"/>
          <w:szCs w:val="20"/>
        </w:rPr>
        <w:t>ranking</w:t>
      </w:r>
      <w:r w:rsidRPr="004C02AF">
        <w:rPr>
          <w:noProof/>
          <w:color w:val="595959"/>
          <w:szCs w:val="20"/>
        </w:rPr>
        <w:t xml:space="preserve"> do emprego jovem, para a Grande Lisboa (</w:t>
      </w:r>
      <w:r w:rsidR="0063537C">
        <w:fldChar w:fldCharType="begin"/>
      </w:r>
      <w:r w:rsidR="0063537C">
        <w:instrText xml:space="preserve"> REF _Ref449398332 \h  \* </w:instrText>
      </w:r>
      <w:r w:rsidR="0063537C">
        <w:instrText xml:space="preserve">MERGEFORMAT </w:instrText>
      </w:r>
      <w:r w:rsidR="0063537C">
        <w:fldChar w:fldCharType="separate"/>
      </w:r>
      <w:r w:rsidR="00BB4857" w:rsidRPr="00BB4857">
        <w:rPr>
          <w:color w:val="595959"/>
          <w:szCs w:val="20"/>
        </w:rPr>
        <w:t xml:space="preserve">Gráfico </w:t>
      </w:r>
      <w:r w:rsidR="00BB4857" w:rsidRPr="00BB4857">
        <w:rPr>
          <w:noProof/>
          <w:color w:val="595959"/>
          <w:szCs w:val="20"/>
        </w:rPr>
        <w:t>23</w:t>
      </w:r>
      <w:r w:rsidR="0063537C">
        <w:fldChar w:fldCharType="end"/>
      </w:r>
      <w:r w:rsidRPr="004C02AF">
        <w:rPr>
          <w:noProof/>
          <w:color w:val="595959"/>
          <w:szCs w:val="20"/>
        </w:rPr>
        <w:t xml:space="preserve">), mostra uma distribuição muito semelhante à da AML, com uma concentração evidente dos jovens empregados em profissões associadas a técnicos de comércio e vendas, seguidas das de restauração/bar. Note-se, no entanto, que na Grande Lisboa surgem já  neste </w:t>
      </w:r>
      <w:r w:rsidRPr="004C02AF">
        <w:rPr>
          <w:i/>
          <w:noProof/>
          <w:color w:val="595959"/>
          <w:szCs w:val="20"/>
        </w:rPr>
        <w:t>ranking</w:t>
      </w:r>
      <w:r w:rsidRPr="004C02AF">
        <w:rPr>
          <w:noProof/>
          <w:color w:val="595959"/>
          <w:szCs w:val="20"/>
        </w:rPr>
        <w:t xml:space="preserve"> as qualificações de técnico de receção hoteleira e de tecnico de informática, evidenciando a importância das atividades ligadas aos turismo e alojamento e dos serviços em torno das TI e dos sistemas de informação.</w:t>
      </w:r>
    </w:p>
    <w:p w:rsidR="00A974C4" w:rsidRPr="004C02AF" w:rsidRDefault="00A974C4" w:rsidP="004C02AF">
      <w:pPr>
        <w:spacing w:after="120" w:line="276" w:lineRule="auto"/>
        <w:rPr>
          <w:noProof/>
          <w:szCs w:val="20"/>
        </w:rPr>
      </w:pPr>
    </w:p>
    <w:p w:rsidR="00A974C4" w:rsidRDefault="00A974C4" w:rsidP="003049C8">
      <w:pPr>
        <w:pStyle w:val="Legenda"/>
        <w:rPr>
          <w:sz w:val="22"/>
          <w:szCs w:val="22"/>
          <w:highlight w:val="yellow"/>
        </w:rPr>
      </w:pPr>
      <w:bookmarkStart w:id="92" w:name="_Ref449398332"/>
      <w:bookmarkStart w:id="93" w:name="_Toc455069207"/>
      <w:r w:rsidRPr="003C1E15">
        <w:t xml:space="preserve">Gráfico </w:t>
      </w:r>
      <w:r w:rsidR="0063537C">
        <w:fldChar w:fldCharType="begin"/>
      </w:r>
      <w:r w:rsidR="0063537C">
        <w:instrText xml:space="preserve"> SEQ Gráfico \* ARABIC </w:instrText>
      </w:r>
      <w:r w:rsidR="0063537C">
        <w:fldChar w:fldCharType="separate"/>
      </w:r>
      <w:r w:rsidR="00BB4857">
        <w:rPr>
          <w:noProof/>
        </w:rPr>
        <w:t>23</w:t>
      </w:r>
      <w:r w:rsidR="0063537C">
        <w:rPr>
          <w:noProof/>
        </w:rPr>
        <w:fldChar w:fldCharType="end"/>
      </w:r>
      <w:bookmarkEnd w:id="92"/>
      <w:r w:rsidRPr="003C1E15">
        <w:t>. As 10 Qualificações Intermédias com maior volume de emprego jovem (15-24), nas profissões associadas, na Grande Lisboa, 2014</w:t>
      </w:r>
      <w:bookmarkEnd w:id="93"/>
    </w:p>
    <w:p w:rsidR="00A974C4" w:rsidRDefault="00297348" w:rsidP="00070293">
      <w:pPr>
        <w:spacing w:after="0" w:line="240" w:lineRule="auto"/>
        <w:rPr>
          <w:rFonts w:ascii="Arial Narrow" w:hAnsi="Arial Narrow" w:cs="Times New Roman"/>
          <w:b/>
          <w:sz w:val="22"/>
          <w:szCs w:val="22"/>
          <w:highlight w:val="yellow"/>
        </w:rPr>
      </w:pPr>
      <w:r>
        <w:rPr>
          <w:noProof/>
          <w:lang w:eastAsia="pt-PT"/>
        </w:rPr>
        <w:pict>
          <v:shape id="Gráfico 3" o:spid="_x0000_i1050" type="#_x0000_t75" style="width:462pt;height:15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">
            <v:imagedata r:id="rId37" o:title="" croptop="-6801f" cropbottom="-4354f" cropleft="-776f" cropright="-1370f"/>
            <o:lock v:ext="edit" aspectratio="f"/>
          </v:shape>
        </w:pict>
      </w:r>
    </w:p>
    <w:p w:rsidR="00A974C4" w:rsidRPr="00070293" w:rsidRDefault="00A974C4" w:rsidP="00070293">
      <w:pPr>
        <w:spacing w:after="0" w:line="240" w:lineRule="auto"/>
        <w:jc w:val="center"/>
        <w:rPr>
          <w:rFonts w:ascii="Arial Narrow" w:hAnsi="Arial Narrow" w:cs="Times New Roman"/>
          <w:szCs w:val="20"/>
        </w:rPr>
      </w:pPr>
      <w:r w:rsidRPr="00070293">
        <w:rPr>
          <w:rFonts w:ascii="Arial Narrow" w:hAnsi="Arial Narrow" w:cs="Times New Roman"/>
          <w:szCs w:val="20"/>
        </w:rPr>
        <w:t>Fonte: GEP/MTSSS, Quadros de Pessoal. Tratamento dos autores.</w:t>
      </w:r>
    </w:p>
    <w:p w:rsidR="00A974C4" w:rsidRDefault="00A974C4" w:rsidP="004C02AF">
      <w:pPr>
        <w:spacing w:after="120" w:line="276" w:lineRule="auto"/>
        <w:rPr>
          <w:color w:val="595959"/>
          <w:szCs w:val="20"/>
        </w:rPr>
      </w:pPr>
    </w:p>
    <w:p w:rsidR="00A974C4" w:rsidRPr="004C02AF" w:rsidRDefault="00A974C4" w:rsidP="004C02AF">
      <w:pPr>
        <w:spacing w:after="120" w:line="276" w:lineRule="auto"/>
        <w:rPr>
          <w:color w:val="595959"/>
          <w:szCs w:val="20"/>
        </w:rPr>
      </w:pPr>
      <w:r>
        <w:rPr>
          <w:color w:val="595959"/>
          <w:szCs w:val="20"/>
        </w:rPr>
        <w:br w:type="page"/>
      </w:r>
      <w:r w:rsidRPr="004C02AF">
        <w:rPr>
          <w:color w:val="595959"/>
          <w:szCs w:val="20"/>
        </w:rPr>
        <w:lastRenderedPageBreak/>
        <w:t xml:space="preserve">O mesmo </w:t>
      </w:r>
      <w:r w:rsidRPr="004C02AF">
        <w:rPr>
          <w:i/>
          <w:color w:val="595959"/>
          <w:szCs w:val="20"/>
        </w:rPr>
        <w:t>ranking</w:t>
      </w:r>
      <w:r w:rsidRPr="004C02AF">
        <w:rPr>
          <w:color w:val="595959"/>
          <w:szCs w:val="20"/>
        </w:rPr>
        <w:t>, mas agora assinalando as profissões com maior volume de emprego jovem qualificado na Grande Lisboa (</w:t>
      </w:r>
      <w:r w:rsidR="0063537C">
        <w:fldChar w:fldCharType="begin"/>
      </w:r>
      <w:r w:rsidR="0063537C">
        <w:instrText xml:space="preserve"> REF _Ref449400760 \h  \* MERGEFORMAT </w:instrText>
      </w:r>
      <w:r w:rsidR="0063537C">
        <w:fldChar w:fldCharType="separate"/>
      </w:r>
      <w:r w:rsidR="00BB4857" w:rsidRPr="00BB4857">
        <w:rPr>
          <w:color w:val="595959"/>
          <w:szCs w:val="20"/>
        </w:rPr>
        <w:t xml:space="preserve">Gráfico </w:t>
      </w:r>
      <w:r w:rsidR="00BB4857" w:rsidRPr="00BB4857">
        <w:rPr>
          <w:noProof/>
          <w:color w:val="595959"/>
          <w:szCs w:val="20"/>
        </w:rPr>
        <w:t>24</w:t>
      </w:r>
      <w:r w:rsidR="0063537C">
        <w:fldChar w:fldCharType="end"/>
      </w:r>
      <w:r w:rsidRPr="004C02AF">
        <w:rPr>
          <w:color w:val="595959"/>
          <w:szCs w:val="20"/>
        </w:rPr>
        <w:t xml:space="preserve">) mostra que grande parte destas tem uma proporção muito significativa (próxima ou acima dos 50%) de jovens com escolaridade ao nível do secundário ou do pós-secundário não superior. A semelhança do que acontecia para a AML, a qualificação de agente/ técnico de geriatria deixa de fazer parte desta distribuição. </w:t>
      </w:r>
    </w:p>
    <w:p w:rsidR="00A974C4" w:rsidRPr="004C02AF" w:rsidRDefault="00A974C4" w:rsidP="004C02AF">
      <w:pPr>
        <w:spacing w:after="120" w:line="276" w:lineRule="auto"/>
        <w:rPr>
          <w:szCs w:val="20"/>
        </w:rPr>
      </w:pPr>
    </w:p>
    <w:p w:rsidR="00A974C4" w:rsidRPr="009E7069" w:rsidRDefault="00A974C4" w:rsidP="003049C8">
      <w:pPr>
        <w:pStyle w:val="Legenda"/>
      </w:pPr>
      <w:bookmarkStart w:id="94" w:name="_Ref449400760"/>
      <w:bookmarkStart w:id="95" w:name="_Toc455069208"/>
      <w:r w:rsidRPr="009E7069">
        <w:t xml:space="preserve">Gráfico </w:t>
      </w:r>
      <w:r w:rsidR="0063537C">
        <w:fldChar w:fldCharType="begin"/>
      </w:r>
      <w:r w:rsidR="0063537C">
        <w:instrText xml:space="preserve"> SEQ Gráfico \* ARABIC </w:instrText>
      </w:r>
      <w:r w:rsidR="0063537C">
        <w:fldChar w:fldCharType="separate"/>
      </w:r>
      <w:r w:rsidR="00BB4857">
        <w:rPr>
          <w:noProof/>
        </w:rPr>
        <w:t>24</w:t>
      </w:r>
      <w:r w:rsidR="0063537C">
        <w:rPr>
          <w:noProof/>
        </w:rPr>
        <w:fldChar w:fldCharType="end"/>
      </w:r>
      <w:bookmarkEnd w:id="94"/>
      <w:r w:rsidRPr="009E7069">
        <w:t>. As 10 Qualificações Intermédias com maior volume de emprego jovem (20-24) qualificado (com ensino secundário ou pós-secundário não superior), nas profissões associadas, na Grande Lisboa, 2014</w:t>
      </w:r>
      <w:bookmarkEnd w:id="95"/>
    </w:p>
    <w:p w:rsidR="00A974C4" w:rsidRPr="002F7FC2" w:rsidRDefault="00BB4857" w:rsidP="00070293">
      <w:pPr>
        <w:spacing w:after="0" w:line="240" w:lineRule="auto"/>
        <w:rPr>
          <w:rFonts w:ascii="Arial Narrow" w:hAnsi="Arial Narrow" w:cs="Times New Roman"/>
          <w:sz w:val="22"/>
          <w:szCs w:val="22"/>
        </w:rPr>
      </w:pPr>
      <w:r>
        <w:rPr>
          <w:rFonts w:ascii="Arial Narrow" w:hAnsi="Arial Narrow"/>
          <w:noProof/>
          <w:lang w:eastAsia="pt-PT"/>
        </w:rPr>
        <w:pict>
          <v:shape id="Gráfico 27" o:spid="_x0000_i1051" type="#_x0000_t75" style="width:425.25pt;height:248.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">
            <v:imagedata r:id="rId38" o:title="" croptop="-4020f" cropbottom="-2499f" cropleft="-766f" cropright="-1515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Default="00A974C4" w:rsidP="00A7090E">
      <w:pPr>
        <w:jc w:val="left"/>
        <w:rPr>
          <w:rFonts w:ascii="Arial Narrow" w:hAnsi="Arial Narrow" w:cs="Times New Roman"/>
          <w:b/>
          <w:i/>
          <w:sz w:val="22"/>
          <w:szCs w:val="22"/>
        </w:rPr>
      </w:pPr>
    </w:p>
    <w:p w:rsidR="00A974C4" w:rsidRPr="004C02AF" w:rsidRDefault="00A974C4" w:rsidP="004C02AF">
      <w:pPr>
        <w:spacing w:after="120" w:line="276" w:lineRule="auto"/>
        <w:rPr>
          <w:b/>
          <w:i/>
          <w:color w:val="1F497D"/>
          <w:szCs w:val="20"/>
        </w:rPr>
      </w:pPr>
      <w:r w:rsidRPr="004C02AF">
        <w:rPr>
          <w:b/>
          <w:i/>
          <w:color w:val="1F497D"/>
          <w:szCs w:val="20"/>
        </w:rPr>
        <w:t>As qualificações intermédias com maior volume de emprego jovem e qualificado, nas profissões associadas, na Grande Lisboa</w:t>
      </w:r>
    </w:p>
    <w:p w:rsidR="00A974C4" w:rsidRPr="004C02AF" w:rsidRDefault="00A974C4" w:rsidP="004C02AF">
      <w:pPr>
        <w:spacing w:after="120" w:line="276" w:lineRule="auto"/>
        <w:rPr>
          <w:szCs w:val="20"/>
        </w:rPr>
      </w:pPr>
      <w:r w:rsidRPr="004C02AF">
        <w:rPr>
          <w:szCs w:val="20"/>
        </w:rPr>
        <w:t xml:space="preserve">Na Península de Setúbal, a mesma análise continua a revelar a preponderância do comércio e dos serviços de restauração no emprego jovem, embora surjam neste </w:t>
      </w:r>
      <w:r w:rsidRPr="004C02AF">
        <w:rPr>
          <w:i/>
          <w:szCs w:val="20"/>
        </w:rPr>
        <w:t>ranking</w:t>
      </w:r>
      <w:r w:rsidRPr="004C02AF">
        <w:rPr>
          <w:szCs w:val="20"/>
        </w:rPr>
        <w:t xml:space="preserve"> também as qualificações ligadas à produção agropecuária, à indústria transformadora e à reparação automóvel, atividades que tendo maior peso na estrutura produtiva desta região, tendem a absorver jovens (</w:t>
      </w:r>
      <w:r w:rsidR="0063537C">
        <w:fldChar w:fldCharType="begin"/>
      </w:r>
      <w:r w:rsidR="0063537C">
        <w:instrText xml:space="preserve"> REF _Ref449402249 \h  \* MERGEFORMAT </w:instrText>
      </w:r>
      <w:r w:rsidR="0063537C">
        <w:fldChar w:fldCharType="separate"/>
      </w:r>
      <w:r w:rsidR="00BB4857" w:rsidRPr="00BB4857">
        <w:rPr>
          <w:szCs w:val="20"/>
        </w:rPr>
        <w:br w:type="page"/>
      </w:r>
      <w:r w:rsidR="00BB4857" w:rsidRPr="00BB4857">
        <w:rPr>
          <w:szCs w:val="20"/>
        </w:rPr>
        <w:lastRenderedPageBreak/>
        <w:t>Gráfico</w:t>
      </w:r>
      <w:r w:rsidR="00BB4857" w:rsidRPr="00BB4857">
        <w:rPr>
          <w:noProof/>
          <w:szCs w:val="20"/>
        </w:rPr>
        <w:t xml:space="preserve"> </w:t>
      </w:r>
      <w:r w:rsidR="00BB4857">
        <w:rPr>
          <w:noProof/>
        </w:rPr>
        <w:t>25</w:t>
      </w:r>
      <w:r w:rsidR="0063537C">
        <w:fldChar w:fldCharType="end"/>
      </w:r>
      <w:r w:rsidRPr="004C02AF">
        <w:rPr>
          <w:szCs w:val="20"/>
        </w:rPr>
        <w:t>).</w:t>
      </w:r>
    </w:p>
    <w:p w:rsidR="00A974C4" w:rsidRPr="004C02AF" w:rsidRDefault="00A974C4" w:rsidP="004C02AF">
      <w:pPr>
        <w:spacing w:after="120" w:line="276" w:lineRule="auto"/>
        <w:rPr>
          <w:szCs w:val="20"/>
        </w:rPr>
      </w:pPr>
    </w:p>
    <w:p w:rsidR="00A974C4" w:rsidRPr="00EF4E21" w:rsidRDefault="00A974C4" w:rsidP="003049C8">
      <w:pPr>
        <w:pStyle w:val="Legenda"/>
        <w:rPr>
          <w:highlight w:val="yellow"/>
        </w:rPr>
      </w:pPr>
      <w:bookmarkStart w:id="96" w:name="_Ref449402249"/>
      <w:r>
        <w:br w:type="page"/>
      </w:r>
      <w:bookmarkStart w:id="97" w:name="_Toc455069209"/>
      <w:r w:rsidRPr="00EF4E21">
        <w:lastRenderedPageBreak/>
        <w:t xml:space="preserve">Gráfico </w:t>
      </w:r>
      <w:r w:rsidR="0063537C">
        <w:fldChar w:fldCharType="begin"/>
      </w:r>
      <w:r w:rsidR="0063537C">
        <w:instrText xml:space="preserve"> SEQ Gráfico </w:instrText>
      </w:r>
      <w:r w:rsidR="0063537C">
        <w:instrText xml:space="preserve">\* ARABIC </w:instrText>
      </w:r>
      <w:r w:rsidR="0063537C">
        <w:fldChar w:fldCharType="separate"/>
      </w:r>
      <w:r w:rsidR="00BB4857">
        <w:rPr>
          <w:noProof/>
        </w:rPr>
        <w:t>25</w:t>
      </w:r>
      <w:r w:rsidR="0063537C">
        <w:rPr>
          <w:noProof/>
        </w:rPr>
        <w:fldChar w:fldCharType="end"/>
      </w:r>
      <w:bookmarkEnd w:id="96"/>
      <w:r w:rsidRPr="00EF4E21">
        <w:t>. As 10 Qualificações Intermédias com maior volume de emprego jovem (15-24), nas profissões associadas, na Grande Lisboa, 2014</w:t>
      </w:r>
      <w:bookmarkEnd w:id="97"/>
    </w:p>
    <w:p w:rsidR="00A974C4" w:rsidRPr="002F7FC2" w:rsidRDefault="00BB4857" w:rsidP="00F142A0">
      <w:pPr>
        <w:spacing w:after="0" w:line="240" w:lineRule="auto"/>
        <w:rPr>
          <w:rFonts w:ascii="Arial Narrow" w:hAnsi="Arial Narrow" w:cs="Times New Roman"/>
          <w:b/>
          <w:sz w:val="22"/>
          <w:szCs w:val="22"/>
          <w:highlight w:val="yellow"/>
        </w:rPr>
      </w:pPr>
      <w:r>
        <w:rPr>
          <w:rFonts w:ascii="Arial Narrow" w:hAnsi="Arial Narrow"/>
          <w:noProof/>
          <w:lang w:eastAsia="pt-PT"/>
        </w:rPr>
        <w:pict>
          <v:shape id="Gráfico 25" o:spid="_x0000_i1052" type="#_x0000_t75" style="width:426pt;height:20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">
            <v:imagedata r:id="rId39" o:title="" croptop="-4101f" cropbottom="-2569f" cropleft="-862f" cropright="-1541f"/>
            <o:lock v:ext="edit" aspectratio="f"/>
          </v:shape>
        </w:pict>
      </w:r>
    </w:p>
    <w:p w:rsidR="00A974C4" w:rsidRPr="002F7FC2"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Pr="004C02AF" w:rsidRDefault="00A974C4" w:rsidP="004C02AF">
      <w:pPr>
        <w:spacing w:after="120" w:line="276" w:lineRule="auto"/>
        <w:rPr>
          <w:b/>
          <w:szCs w:val="20"/>
        </w:rPr>
      </w:pPr>
    </w:p>
    <w:p w:rsidR="00A974C4" w:rsidRPr="004C02AF" w:rsidRDefault="00A974C4" w:rsidP="004C02AF">
      <w:pPr>
        <w:spacing w:after="120" w:line="276" w:lineRule="auto"/>
        <w:rPr>
          <w:szCs w:val="20"/>
        </w:rPr>
      </w:pPr>
      <w:r w:rsidRPr="004C02AF">
        <w:rPr>
          <w:szCs w:val="20"/>
        </w:rPr>
        <w:t>Por outro lado, as 10 qualificações com mais emprego jovem qualificado na Península de Setúbal (</w:t>
      </w:r>
      <w:r w:rsidR="0063537C">
        <w:fldChar w:fldCharType="begin"/>
      </w:r>
      <w:r w:rsidR="0063537C">
        <w:instrText xml:space="preserve"> REF _Ref449402273 \h  \* MERGEFORMAT </w:instrText>
      </w:r>
      <w:r w:rsidR="0063537C">
        <w:fldChar w:fldCharType="separate"/>
      </w:r>
      <w:r w:rsidR="00BB4857" w:rsidRPr="00BB4857">
        <w:rPr>
          <w:szCs w:val="20"/>
        </w:rPr>
        <w:br w:type="page"/>
      </w:r>
      <w:r w:rsidR="00BB4857" w:rsidRPr="00BB4857">
        <w:rPr>
          <w:szCs w:val="20"/>
        </w:rPr>
        <w:lastRenderedPageBreak/>
        <w:t>Gráfico</w:t>
      </w:r>
      <w:r w:rsidR="00BB4857" w:rsidRPr="00BB4857">
        <w:rPr>
          <w:noProof/>
          <w:szCs w:val="20"/>
        </w:rPr>
        <w:t xml:space="preserve"> </w:t>
      </w:r>
      <w:r w:rsidR="00BB4857">
        <w:rPr>
          <w:noProof/>
        </w:rPr>
        <w:t>26</w:t>
      </w:r>
      <w:r w:rsidR="0063537C">
        <w:fldChar w:fldCharType="end"/>
      </w:r>
      <w:r w:rsidRPr="004C02AF">
        <w:rPr>
          <w:szCs w:val="20"/>
        </w:rPr>
        <w:t xml:space="preserve">) mostram que apenas nas atividades de restauração (restaurante/ bar e cozinha pastelaria) e de logística, os jovens qualificados não chegam a representar 50% do emprego registado nestas profissões. Por outro lado, surgem no </w:t>
      </w:r>
      <w:r w:rsidRPr="004C02AF">
        <w:rPr>
          <w:i/>
          <w:szCs w:val="20"/>
        </w:rPr>
        <w:t>ranking</w:t>
      </w:r>
      <w:r w:rsidRPr="004C02AF">
        <w:rPr>
          <w:szCs w:val="20"/>
        </w:rPr>
        <w:t xml:space="preserve">, ainda com uma expressão reduzida no emprego, as qualificações de eletromecânico de manutenção industrial e de assistente/técnico de geriatria. É ainda de sublinhar que apesar de os técnicos de produção agropecuária e os técnicos/ operadores da indústria metalomecânica e agroalimentar constarem do conjunto das 10 qualificações com mais volume de emprego jovem na Península de Setúbal, não estão refletidas no caso do emprego jovem qualificado. </w:t>
      </w:r>
    </w:p>
    <w:p w:rsidR="00A974C4" w:rsidRPr="004C02AF" w:rsidRDefault="00A974C4" w:rsidP="004C02AF">
      <w:pPr>
        <w:spacing w:after="120" w:line="276" w:lineRule="auto"/>
        <w:rPr>
          <w:szCs w:val="20"/>
        </w:rPr>
      </w:pPr>
    </w:p>
    <w:p w:rsidR="00A974C4" w:rsidRPr="009E7069" w:rsidRDefault="00A974C4" w:rsidP="003049C8">
      <w:pPr>
        <w:pStyle w:val="Legenda"/>
      </w:pPr>
      <w:bookmarkStart w:id="98" w:name="_Ref449402273"/>
      <w:r>
        <w:br w:type="page"/>
      </w:r>
      <w:bookmarkStart w:id="99" w:name="_Toc455069210"/>
      <w:r w:rsidRPr="009E7069">
        <w:lastRenderedPageBreak/>
        <w:t xml:space="preserve">Gráfico </w:t>
      </w:r>
      <w:r w:rsidR="0063537C">
        <w:fldChar w:fldCharType="begin"/>
      </w:r>
      <w:r w:rsidR="0063537C">
        <w:instrText xml:space="preserve"> SEQ Gráfico \* ARABIC </w:instrText>
      </w:r>
      <w:r w:rsidR="0063537C">
        <w:fldChar w:fldCharType="separate"/>
      </w:r>
      <w:r w:rsidR="00BB4857">
        <w:rPr>
          <w:noProof/>
        </w:rPr>
        <w:t>26</w:t>
      </w:r>
      <w:r w:rsidR="0063537C">
        <w:rPr>
          <w:noProof/>
        </w:rPr>
        <w:fldChar w:fldCharType="end"/>
      </w:r>
      <w:bookmarkEnd w:id="98"/>
      <w:r w:rsidRPr="009E7069">
        <w:t>. As 10 Qualificações Intermédias com maior volume de emprego jovem (20-24) qualificado (com ensino secundário ou pós-secundário não superior), nas profissões associadas, na Península de Setúbal, 2014</w:t>
      </w:r>
      <w:bookmarkEnd w:id="99"/>
    </w:p>
    <w:p w:rsidR="00A974C4" w:rsidRPr="002F7FC2" w:rsidRDefault="00BB4857" w:rsidP="00F142A0">
      <w:pPr>
        <w:spacing w:after="0" w:line="240" w:lineRule="auto"/>
        <w:rPr>
          <w:rFonts w:ascii="Arial Narrow" w:hAnsi="Arial Narrow" w:cs="Times New Roman"/>
          <w:sz w:val="22"/>
          <w:szCs w:val="22"/>
        </w:rPr>
      </w:pPr>
      <w:r>
        <w:rPr>
          <w:rFonts w:ascii="Arial Narrow" w:hAnsi="Arial Narrow"/>
          <w:noProof/>
          <w:lang w:eastAsia="pt-PT"/>
        </w:rPr>
        <w:pict>
          <v:shape id="Gráfico 28" o:spid="_x0000_i1053" type="#_x0000_t75" style="width:425.25pt;height:204.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">
            <v:imagedata r:id="rId40" o:title="" croptop="-4060f" cropbottom="-2254f" cropleft="-766f" cropright="-1539f"/>
            <o:lock v:ext="edit" aspectratio="f"/>
          </v:shape>
        </w:pict>
      </w:r>
    </w:p>
    <w:p w:rsidR="00A974C4" w:rsidRDefault="00A974C4" w:rsidP="00070293">
      <w:pPr>
        <w:spacing w:after="0" w:line="240" w:lineRule="auto"/>
        <w:jc w:val="center"/>
        <w:rPr>
          <w:rFonts w:ascii="Arial Narrow" w:hAnsi="Arial Narrow" w:cs="Times New Roman"/>
        </w:rPr>
      </w:pPr>
      <w:r w:rsidRPr="002F7FC2">
        <w:rPr>
          <w:rFonts w:ascii="Arial Narrow" w:hAnsi="Arial Narrow" w:cs="Times New Roman"/>
        </w:rPr>
        <w:t>Fonte: GEP/MTSSS, Quadros de Pessoal. Tratamento dos autores.</w:t>
      </w:r>
    </w:p>
    <w:p w:rsidR="00A974C4" w:rsidRDefault="00A974C4" w:rsidP="00070293">
      <w:pPr>
        <w:spacing w:after="120" w:line="276" w:lineRule="auto"/>
        <w:rPr>
          <w:rFonts w:ascii="Arial Narrow" w:hAnsi="Arial Narrow" w:cs="Times New Roman"/>
        </w:rPr>
      </w:pPr>
    </w:p>
    <w:p w:rsidR="00A974C4" w:rsidRPr="004C02AF" w:rsidRDefault="00A974C4" w:rsidP="00FD72CC">
      <w:pPr>
        <w:spacing w:after="120" w:line="276" w:lineRule="auto"/>
        <w:rPr>
          <w:b/>
          <w:i/>
          <w:color w:val="1F497D"/>
          <w:szCs w:val="20"/>
        </w:rPr>
      </w:pPr>
      <w:r w:rsidRPr="004C02AF">
        <w:rPr>
          <w:b/>
          <w:i/>
          <w:color w:val="1F497D"/>
          <w:szCs w:val="20"/>
        </w:rPr>
        <w:t xml:space="preserve">Onde cresce ou pode crescer a procura pelo emprego jovem e qualificado, na AML </w:t>
      </w:r>
    </w:p>
    <w:p w:rsidR="00A974C4" w:rsidRPr="004C02AF" w:rsidRDefault="00A974C4" w:rsidP="00FD72CC">
      <w:pPr>
        <w:spacing w:after="120" w:line="276" w:lineRule="auto"/>
        <w:rPr>
          <w:color w:val="595959"/>
          <w:szCs w:val="20"/>
        </w:rPr>
      </w:pPr>
      <w:r w:rsidRPr="004C02AF">
        <w:rPr>
          <w:color w:val="595959"/>
          <w:szCs w:val="20"/>
        </w:rPr>
        <w:t xml:space="preserve">Conjugando a análise da relevância com a do dinamismo do emprego nas profissões associadas às qualificações intermédias, procuraremos agora dar resposta a esta questão, evidenciando quatro situações em que a procura de emprego jovem e qualificado pode vir a crescer na AML. As duas primeiras são de ordem mais demográfica, ou seja, refletem a necessidade de rejuvenescer a população empregada nalgumas profissões. As duas últimas revelam a tendência progressiva de </w:t>
      </w:r>
      <w:r w:rsidRPr="004C02AF">
        <w:rPr>
          <w:i/>
          <w:color w:val="595959"/>
          <w:szCs w:val="20"/>
        </w:rPr>
        <w:t>upskilling</w:t>
      </w:r>
      <w:r w:rsidRPr="004C02AF">
        <w:rPr>
          <w:color w:val="595959"/>
          <w:szCs w:val="20"/>
        </w:rPr>
        <w:t>, isto é, de qualificação acrescida do emprego, normalmente resultando do efeito conjunto da disponibilidade de uma mão-de-obra jovem mais qualificada e da maior exigência dos requisitos do trabalho, em termos de qualificações e competências. São elas:</w:t>
      </w:r>
    </w:p>
    <w:p w:rsidR="00A974C4" w:rsidRPr="004C02AF" w:rsidRDefault="00A974C4" w:rsidP="004C02AF">
      <w:pPr>
        <w:spacing w:after="120" w:line="276" w:lineRule="auto"/>
        <w:rPr>
          <w:color w:val="595959"/>
          <w:szCs w:val="20"/>
        </w:rPr>
      </w:pPr>
    </w:p>
    <w:p w:rsidR="00A974C4" w:rsidRPr="00F142A0" w:rsidRDefault="00A974C4" w:rsidP="007E21F4">
      <w:pPr>
        <w:pStyle w:val="PargrafodaLista"/>
        <w:spacing w:after="120" w:line="276" w:lineRule="auto"/>
        <w:jc w:val="both"/>
        <w:rPr>
          <w:rFonts w:ascii="Arial" w:hAnsi="Arial" w:cs="Arial"/>
          <w:b/>
          <w:color w:val="595959"/>
          <w:sz w:val="20"/>
          <w:szCs w:val="20"/>
        </w:rPr>
      </w:pPr>
      <w:r>
        <w:rPr>
          <w:rFonts w:ascii="Arial" w:hAnsi="Arial" w:cs="Arial"/>
          <w:color w:val="595959"/>
          <w:sz w:val="20"/>
          <w:szCs w:val="20"/>
        </w:rPr>
        <w:t xml:space="preserve">- </w:t>
      </w:r>
      <w:r w:rsidRPr="007E21F4">
        <w:rPr>
          <w:rFonts w:ascii="Arial" w:hAnsi="Arial" w:cs="Arial"/>
          <w:b/>
          <w:color w:val="595959"/>
          <w:sz w:val="20"/>
          <w:szCs w:val="20"/>
        </w:rPr>
        <w:t xml:space="preserve">Nas profissões com elevado emprego jovem e com variação positiva no total de emprego: tendência de reforço da procura preferencial pelo </w:t>
      </w:r>
      <w:r w:rsidRPr="00F142A0">
        <w:rPr>
          <w:rFonts w:ascii="Arial" w:hAnsi="Arial" w:cs="Arial"/>
          <w:b/>
          <w:color w:val="595959"/>
          <w:sz w:val="20"/>
          <w:szCs w:val="20"/>
        </w:rPr>
        <w:t>emprego jovem (quadro 1)</w:t>
      </w:r>
    </w:p>
    <w:p w:rsidR="00A974C4" w:rsidRDefault="00A974C4" w:rsidP="003049C8">
      <w:pPr>
        <w:pStyle w:val="Legenda"/>
      </w:pPr>
      <w:bookmarkStart w:id="100" w:name="_Ref449403276"/>
    </w:p>
    <w:p w:rsidR="00A974C4" w:rsidRPr="002F7FC2" w:rsidRDefault="00A974C4" w:rsidP="00C70702">
      <w:pPr>
        <w:pStyle w:val="Legenda"/>
        <w:rPr>
          <w:sz w:val="22"/>
          <w:szCs w:val="22"/>
        </w:rPr>
      </w:pPr>
      <w:bookmarkStart w:id="101" w:name="_Toc455069222"/>
      <w:bookmarkEnd w:id="100"/>
      <w:r>
        <w:t xml:space="preserve">Quadro  </w:t>
      </w:r>
      <w:r w:rsidR="0063537C">
        <w:fldChar w:fldCharType="begin"/>
      </w:r>
      <w:r w:rsidR="0063537C">
        <w:instrText xml:space="preserve"> SEQ Quadro_ \* ARABIC </w:instrText>
      </w:r>
      <w:r w:rsidR="0063537C">
        <w:fldChar w:fldCharType="separate"/>
      </w:r>
      <w:r w:rsidR="00BB4857">
        <w:rPr>
          <w:noProof/>
        </w:rPr>
        <w:t>1</w:t>
      </w:r>
      <w:r w:rsidR="0063537C">
        <w:rPr>
          <w:noProof/>
        </w:rPr>
        <w:fldChar w:fldCharType="end"/>
      </w:r>
      <w:r>
        <w:t xml:space="preserve">: </w:t>
      </w:r>
      <w:r w:rsidRPr="00A16F2F">
        <w:t>Qualificações Intermédias com potencial reforço da procura preferencial pelo emprego jovem, na AML</w:t>
      </w:r>
      <w:bookmarkEnd w:id="101"/>
    </w:p>
    <w:tbl>
      <w:tblPr>
        <w:tblW w:w="0" w:type="auto"/>
        <w:jc w:val="cente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247"/>
        <w:gridCol w:w="4247"/>
      </w:tblGrid>
      <w:tr w:rsidR="00A974C4" w:rsidRPr="00F23287" w:rsidTr="00F142A0">
        <w:trPr>
          <w:jc w:val="center"/>
        </w:trPr>
        <w:tc>
          <w:tcPr>
            <w:tcW w:w="4247" w:type="dxa"/>
            <w:tcBorders>
              <w:top w:val="single" w:sz="4" w:space="0" w:color="4F81BD"/>
              <w:left w:val="single" w:sz="4" w:space="0" w:color="4F81BD"/>
              <w:bottom w:val="single" w:sz="4" w:space="0" w:color="4F81BD"/>
              <w:right w:val="nil"/>
            </w:tcBorders>
            <w:shd w:val="clear" w:color="auto" w:fill="4F81BD"/>
          </w:tcPr>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lang w:eastAsia="pt-PT"/>
              </w:rPr>
              <w:t>Elevado volume emprego jovem (15-24) em 2014 e variação positiva do total de emprego 2011/14</w:t>
            </w:r>
          </w:p>
        </w:tc>
        <w:tc>
          <w:tcPr>
            <w:tcW w:w="4247" w:type="dxa"/>
            <w:tcBorders>
              <w:top w:val="single" w:sz="4" w:space="0" w:color="4F81BD"/>
              <w:left w:val="nil"/>
              <w:bottom w:val="single" w:sz="4" w:space="0" w:color="4F81BD"/>
              <w:right w:val="single" w:sz="4" w:space="0" w:color="4F81BD"/>
            </w:tcBorders>
            <w:shd w:val="clear" w:color="auto" w:fill="4F81BD"/>
          </w:tcPr>
          <w:p w:rsidR="00A974C4" w:rsidRPr="00CB5290" w:rsidRDefault="00A974C4" w:rsidP="00CB5290">
            <w:pPr>
              <w:spacing w:after="0" w:line="240" w:lineRule="auto"/>
              <w:jc w:val="center"/>
              <w:rPr>
                <w:rFonts w:ascii="Arial Narrow" w:hAnsi="Arial Narrow" w:cs="Times New Roman"/>
                <w:b/>
                <w:bCs/>
                <w:color w:val="FFFFFF"/>
                <w:szCs w:val="20"/>
                <w:lang w:eastAsia="pt-PT"/>
              </w:rPr>
            </w:pPr>
            <w:r w:rsidRPr="00CB5290">
              <w:rPr>
                <w:rFonts w:ascii="Arial Narrow" w:hAnsi="Arial Narrow" w:cs="Times New Roman"/>
                <w:b/>
                <w:color w:val="FFFFFF"/>
                <w:szCs w:val="20"/>
              </w:rPr>
              <w:t>Elevada % emprego</w:t>
            </w:r>
            <w:r w:rsidRPr="00CB5290">
              <w:rPr>
                <w:rFonts w:ascii="Arial Narrow" w:hAnsi="Arial Narrow" w:cs="Times New Roman"/>
                <w:b/>
                <w:bCs/>
                <w:color w:val="FFFFFF"/>
                <w:szCs w:val="20"/>
                <w:lang w:eastAsia="pt-PT"/>
              </w:rPr>
              <w:t xml:space="preserve"> jovem (15-24) em 2014</w:t>
            </w:r>
          </w:p>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lang w:eastAsia="pt-PT"/>
              </w:rPr>
              <w:t>e variação positiva do total de emprego 2011/14</w:t>
            </w:r>
          </w:p>
        </w:tc>
      </w:tr>
      <w:tr w:rsidR="00A974C4" w:rsidRPr="00F23287" w:rsidTr="00F142A0">
        <w:trPr>
          <w:jc w:val="center"/>
        </w:trPr>
        <w:tc>
          <w:tcPr>
            <w:tcW w:w="4247" w:type="dxa"/>
            <w:shd w:val="clear" w:color="auto" w:fill="DBE5F1"/>
          </w:tcPr>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Restaurante/ Bar</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Apoio à Gestão</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Apoio à Infância</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Geriatria</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Receção Hoteleira</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Contabilidade/ Fiscalidade</w:t>
            </w:r>
          </w:p>
          <w:p w:rsidR="00A974C4" w:rsidRPr="00CB5290" w:rsidRDefault="00A974C4" w:rsidP="00CB5290">
            <w:pPr>
              <w:spacing w:after="0" w:line="240" w:lineRule="auto"/>
              <w:rPr>
                <w:rFonts w:ascii="Arial Narrow" w:hAnsi="Arial Narrow" w:cs="Times New Roman"/>
                <w:b/>
                <w:bCs/>
                <w:szCs w:val="20"/>
                <w:lang w:eastAsia="pt-PT"/>
              </w:rPr>
            </w:pPr>
            <w:r w:rsidRPr="00CB5290">
              <w:rPr>
                <w:rFonts w:ascii="Arial Narrow" w:hAnsi="Arial Narrow" w:cs="Times New Roman"/>
                <w:bCs/>
                <w:szCs w:val="20"/>
                <w:lang w:eastAsia="pt-PT"/>
              </w:rPr>
              <w:t>Informática</w:t>
            </w:r>
          </w:p>
          <w:p w:rsidR="00A974C4" w:rsidRPr="00CB5290" w:rsidRDefault="00A974C4" w:rsidP="00CB5290">
            <w:pPr>
              <w:spacing w:after="0" w:line="240" w:lineRule="auto"/>
              <w:rPr>
                <w:rFonts w:ascii="Arial Narrow" w:hAnsi="Arial Narrow" w:cs="Times New Roman"/>
                <w:b/>
                <w:bCs/>
                <w:szCs w:val="20"/>
                <w:lang w:val="en-GB" w:eastAsia="pt-PT"/>
              </w:rPr>
            </w:pPr>
            <w:r w:rsidRPr="00CB5290">
              <w:rPr>
                <w:rFonts w:ascii="Arial Narrow" w:hAnsi="Arial Narrow" w:cs="Times New Roman"/>
                <w:bCs/>
                <w:szCs w:val="20"/>
                <w:lang w:val="en-GB" w:eastAsia="pt-PT"/>
              </w:rPr>
              <w:t>Saúde (técnico auxiliar)</w:t>
            </w:r>
          </w:p>
          <w:p w:rsidR="00A974C4" w:rsidRPr="00CB5290" w:rsidRDefault="00A974C4" w:rsidP="00CB5290">
            <w:pPr>
              <w:spacing w:after="0" w:line="240" w:lineRule="auto"/>
              <w:rPr>
                <w:rFonts w:ascii="Arial Narrow" w:hAnsi="Arial Narrow" w:cs="Times New Roman"/>
                <w:b/>
                <w:bCs/>
                <w:szCs w:val="20"/>
                <w:lang w:val="en-GB"/>
              </w:rPr>
            </w:pPr>
          </w:p>
        </w:tc>
        <w:tc>
          <w:tcPr>
            <w:tcW w:w="4247" w:type="dxa"/>
            <w:shd w:val="clear" w:color="auto" w:fill="DBE5F1"/>
          </w:tcPr>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Restaurante/ Bar</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Viticultura/ Enologia</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Receção hoteleira</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Produção agropecuária</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Produção Industrial/ Metalomecânica</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Aquicultura</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Artes de espetáculo</w:t>
            </w:r>
          </w:p>
          <w:p w:rsidR="00A974C4" w:rsidRPr="00CB5290" w:rsidRDefault="00A974C4" w:rsidP="00CB5290">
            <w:pPr>
              <w:spacing w:after="0" w:line="240" w:lineRule="auto"/>
              <w:rPr>
                <w:rFonts w:ascii="Arial Narrow" w:hAnsi="Arial Narrow" w:cs="Times New Roman"/>
                <w:szCs w:val="20"/>
                <w:lang w:eastAsia="pt-PT"/>
              </w:rPr>
            </w:pPr>
            <w:r w:rsidRPr="00CB5290">
              <w:rPr>
                <w:rFonts w:ascii="Arial Narrow" w:hAnsi="Arial Narrow" w:cs="Times New Roman"/>
                <w:szCs w:val="20"/>
                <w:lang w:eastAsia="pt-PT"/>
              </w:rPr>
              <w:t>Ambiente/ Gestão Resíduos</w:t>
            </w:r>
          </w:p>
          <w:p w:rsidR="00A974C4" w:rsidRPr="00CB5290" w:rsidRDefault="00A974C4" w:rsidP="00CB5290">
            <w:pPr>
              <w:spacing w:after="0" w:line="240" w:lineRule="auto"/>
              <w:rPr>
                <w:rFonts w:ascii="Arial Narrow" w:hAnsi="Arial Narrow" w:cs="Times New Roman"/>
                <w:szCs w:val="20"/>
                <w:lang w:val="en-GB"/>
              </w:rPr>
            </w:pPr>
            <w:r w:rsidRPr="00CB5290">
              <w:rPr>
                <w:rFonts w:ascii="Arial Narrow" w:hAnsi="Arial Narrow" w:cs="Times New Roman"/>
                <w:szCs w:val="20"/>
                <w:lang w:val="en-GB" w:eastAsia="pt-PT"/>
              </w:rPr>
              <w:t xml:space="preserve">Saúde </w:t>
            </w:r>
          </w:p>
          <w:p w:rsidR="00A974C4" w:rsidRPr="00CB5290" w:rsidRDefault="00A974C4" w:rsidP="00CB5290">
            <w:pPr>
              <w:spacing w:after="0" w:line="240" w:lineRule="auto"/>
              <w:rPr>
                <w:rFonts w:ascii="Arial Narrow" w:hAnsi="Arial Narrow" w:cs="Times New Roman"/>
                <w:szCs w:val="20"/>
                <w:lang w:val="en-GB"/>
              </w:rPr>
            </w:pPr>
            <w:r w:rsidRPr="00CB5290">
              <w:rPr>
                <w:rFonts w:ascii="Arial Narrow" w:hAnsi="Arial Narrow" w:cs="Times New Roman"/>
                <w:szCs w:val="20"/>
                <w:lang w:val="en-GB" w:eastAsia="pt-PT"/>
              </w:rPr>
              <w:t>Multimédia/ Web</w:t>
            </w:r>
          </w:p>
        </w:tc>
      </w:tr>
    </w:tbl>
    <w:p w:rsidR="00A974C4" w:rsidRPr="00941353" w:rsidRDefault="00A974C4" w:rsidP="00070293">
      <w:pPr>
        <w:jc w:val="center"/>
        <w:rPr>
          <w:rFonts w:ascii="Arial Narrow" w:hAnsi="Arial Narrow" w:cs="Times New Roman"/>
          <w:sz w:val="22"/>
          <w:szCs w:val="22"/>
        </w:rPr>
      </w:pPr>
      <w:r w:rsidRPr="00F23287">
        <w:rPr>
          <w:rFonts w:ascii="Arial Narrow" w:hAnsi="Arial Narrow" w:cs="Times New Roman"/>
          <w:szCs w:val="20"/>
        </w:rPr>
        <w:t>Fonte: Com base nos dados de GEP/MTSSS, Quadros de Pessoal.</w:t>
      </w:r>
    </w:p>
    <w:p w:rsidR="00A974C4" w:rsidRPr="007E21F4" w:rsidRDefault="00A974C4" w:rsidP="007E21F4">
      <w:pPr>
        <w:pStyle w:val="PargrafodaLista"/>
        <w:spacing w:after="210" w:line="210" w:lineRule="atLeast"/>
        <w:contextualSpacing w:val="0"/>
        <w:jc w:val="both"/>
        <w:rPr>
          <w:rFonts w:ascii="Arial" w:hAnsi="Arial" w:cs="Arial"/>
          <w:b/>
          <w:color w:val="595959"/>
          <w:sz w:val="20"/>
          <w:szCs w:val="20"/>
        </w:rPr>
      </w:pPr>
      <w:r w:rsidRPr="007E21F4">
        <w:rPr>
          <w:rFonts w:ascii="Arial" w:hAnsi="Arial" w:cs="Arial"/>
          <w:b/>
          <w:color w:val="595959"/>
          <w:sz w:val="20"/>
          <w:szCs w:val="20"/>
        </w:rPr>
        <w:lastRenderedPageBreak/>
        <w:t>- Nas profissões com elevado emprego sénior (</w:t>
      </w:r>
      <w:smartTag w:uri="urn:schemas-microsoft-com:office:smarttags" w:element="PersonName">
        <w:r w:rsidRPr="007E21F4">
          <w:rPr>
            <w:rFonts w:ascii="Arial" w:hAnsi="Arial" w:cs="Arial"/>
            <w:b/>
            <w:color w:val="595959"/>
            <w:sz w:val="20"/>
            <w:szCs w:val="20"/>
          </w:rPr>
          <w:t>60</w:t>
        </w:r>
      </w:smartTag>
      <w:r w:rsidRPr="007E21F4">
        <w:rPr>
          <w:rFonts w:ascii="Arial" w:hAnsi="Arial" w:cs="Arial"/>
          <w:b/>
          <w:color w:val="595959"/>
          <w:sz w:val="20"/>
          <w:szCs w:val="20"/>
        </w:rPr>
        <w:t xml:space="preserve">-64) e com variação positiva no total de emprego: efeito de substituição/ </w:t>
      </w:r>
      <w:r w:rsidRPr="00F142A0">
        <w:rPr>
          <w:rFonts w:ascii="Arial" w:hAnsi="Arial" w:cs="Arial"/>
          <w:b/>
          <w:color w:val="595959"/>
          <w:sz w:val="20"/>
          <w:szCs w:val="20"/>
        </w:rPr>
        <w:t>rejuvenescimento (quadro 2)</w:t>
      </w:r>
    </w:p>
    <w:p w:rsidR="00A974C4" w:rsidRPr="00941353" w:rsidRDefault="00A974C4" w:rsidP="00A7090E">
      <w:pPr>
        <w:pStyle w:val="PargrafodaLista"/>
        <w:rPr>
          <w:rFonts w:ascii="Arial Narrow" w:hAnsi="Arial Narrow"/>
          <w:sz w:val="22"/>
          <w:szCs w:val="22"/>
        </w:rPr>
      </w:pPr>
    </w:p>
    <w:p w:rsidR="00A974C4" w:rsidRPr="002F7FC2" w:rsidRDefault="00A974C4" w:rsidP="00C70702">
      <w:pPr>
        <w:pStyle w:val="Legenda"/>
        <w:rPr>
          <w:sz w:val="22"/>
          <w:szCs w:val="22"/>
        </w:rPr>
      </w:pPr>
      <w:bookmarkStart w:id="102" w:name="_Toc455069223"/>
      <w:r>
        <w:t xml:space="preserve">Quadro  </w:t>
      </w:r>
      <w:r w:rsidR="0063537C">
        <w:fldChar w:fldCharType="begin"/>
      </w:r>
      <w:r w:rsidR="0063537C">
        <w:instrText xml:space="preserve"> SEQ Quadro_ \* ARABIC </w:instrText>
      </w:r>
      <w:r w:rsidR="0063537C">
        <w:fldChar w:fldCharType="separate"/>
      </w:r>
      <w:r w:rsidR="00BB4857">
        <w:rPr>
          <w:noProof/>
        </w:rPr>
        <w:t>2</w:t>
      </w:r>
      <w:r w:rsidR="0063537C">
        <w:rPr>
          <w:noProof/>
        </w:rPr>
        <w:fldChar w:fldCharType="end"/>
      </w:r>
      <w:r>
        <w:t xml:space="preserve">: </w:t>
      </w:r>
      <w:r w:rsidRPr="00EA350A">
        <w:t>Qualificações Intermédias com potencial substituição/ rejuvenescimento do emprego, na AML</w:t>
      </w:r>
      <w:bookmarkEnd w:id="102"/>
    </w:p>
    <w:tbl>
      <w:tblPr>
        <w:tblW w:w="0" w:type="auto"/>
        <w:jc w:val="cente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247"/>
        <w:gridCol w:w="4247"/>
      </w:tblGrid>
      <w:tr w:rsidR="00A974C4" w:rsidRPr="00F23287" w:rsidTr="00F142A0">
        <w:trPr>
          <w:jc w:val="center"/>
        </w:trPr>
        <w:tc>
          <w:tcPr>
            <w:tcW w:w="4247" w:type="dxa"/>
            <w:tcBorders>
              <w:top w:val="single" w:sz="4" w:space="0" w:color="4F81BD"/>
              <w:left w:val="single" w:sz="4" w:space="0" w:color="4F81BD"/>
              <w:bottom w:val="single" w:sz="4" w:space="0" w:color="4F81BD"/>
              <w:right w:val="nil"/>
            </w:tcBorders>
            <w:shd w:val="clear" w:color="auto" w:fill="4F81BD"/>
          </w:tcPr>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rPr>
              <w:t>Elevado volume emprego sénior (</w:t>
            </w:r>
            <w:smartTag w:uri="urn:schemas-microsoft-com:office:smarttags" w:element="PersonName">
              <w:r w:rsidRPr="00CB5290">
                <w:rPr>
                  <w:rFonts w:ascii="Arial Narrow" w:hAnsi="Arial Narrow" w:cs="Times New Roman"/>
                  <w:b/>
                  <w:bCs/>
                  <w:color w:val="FFFFFF"/>
                  <w:szCs w:val="20"/>
                </w:rPr>
                <w:t>60</w:t>
              </w:r>
            </w:smartTag>
            <w:r w:rsidRPr="00CB5290">
              <w:rPr>
                <w:rFonts w:ascii="Arial Narrow" w:hAnsi="Arial Narrow" w:cs="Times New Roman"/>
                <w:b/>
                <w:bCs/>
                <w:color w:val="FFFFFF"/>
                <w:szCs w:val="20"/>
              </w:rPr>
              <w:t>-64) em 2014 e variação positiva no total de emprego 2011/14</w:t>
            </w:r>
          </w:p>
        </w:tc>
        <w:tc>
          <w:tcPr>
            <w:tcW w:w="4247" w:type="dxa"/>
            <w:tcBorders>
              <w:top w:val="single" w:sz="4" w:space="0" w:color="4F81BD"/>
              <w:left w:val="nil"/>
              <w:bottom w:val="single" w:sz="4" w:space="0" w:color="4F81BD"/>
              <w:right w:val="single" w:sz="4" w:space="0" w:color="4F81BD"/>
            </w:tcBorders>
            <w:shd w:val="clear" w:color="auto" w:fill="4F81BD"/>
          </w:tcPr>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rPr>
              <w:t>Elevada % emprego sénior (</w:t>
            </w:r>
            <w:smartTag w:uri="urn:schemas-microsoft-com:office:smarttags" w:element="PersonName">
              <w:r w:rsidRPr="00CB5290">
                <w:rPr>
                  <w:rFonts w:ascii="Arial Narrow" w:hAnsi="Arial Narrow" w:cs="Times New Roman"/>
                  <w:b/>
                  <w:bCs/>
                  <w:color w:val="FFFFFF"/>
                  <w:szCs w:val="20"/>
                </w:rPr>
                <w:t>60</w:t>
              </w:r>
            </w:smartTag>
            <w:r w:rsidRPr="00CB5290">
              <w:rPr>
                <w:rFonts w:ascii="Arial Narrow" w:hAnsi="Arial Narrow" w:cs="Times New Roman"/>
                <w:b/>
                <w:bCs/>
                <w:color w:val="FFFFFF"/>
                <w:szCs w:val="20"/>
              </w:rPr>
              <w:t>-64) em 2014</w:t>
            </w:r>
          </w:p>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rPr>
              <w:t>e variação positiva no total de emprego 2011/14</w:t>
            </w:r>
          </w:p>
        </w:tc>
      </w:tr>
      <w:tr w:rsidR="00A974C4" w:rsidRPr="00F23287" w:rsidTr="00F142A0">
        <w:trPr>
          <w:jc w:val="center"/>
        </w:trPr>
        <w:tc>
          <w:tcPr>
            <w:tcW w:w="4247" w:type="dxa"/>
            <w:shd w:val="clear" w:color="auto" w:fill="DBE5F1"/>
          </w:tcPr>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Restaurante/ Bar</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Geriatria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Apoio à Infância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Apoio à Gestão</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Contabilidade/ Fiscalidade</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Saúde (técnico auxiliar)</w:t>
            </w:r>
          </w:p>
          <w:p w:rsidR="00A974C4" w:rsidRPr="00CB5290" w:rsidRDefault="00A974C4" w:rsidP="00CB5290">
            <w:pPr>
              <w:spacing w:after="0" w:line="240" w:lineRule="auto"/>
              <w:rPr>
                <w:rFonts w:ascii="Arial Narrow" w:hAnsi="Arial Narrow" w:cs="Times New Roman"/>
                <w:b/>
                <w:bCs/>
                <w:szCs w:val="20"/>
              </w:rPr>
            </w:pPr>
          </w:p>
        </w:tc>
        <w:tc>
          <w:tcPr>
            <w:tcW w:w="4247" w:type="dxa"/>
            <w:shd w:val="clear" w:color="auto" w:fill="DBE5F1"/>
          </w:tcPr>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Máquinas agrícolas/ industriais</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Recursos florestais/ Cinegética</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Soldadura</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Geriatria</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Serralheiro</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Metalomecânica</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Agropecuária</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Informação/ Documentação</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Administrativo</w:t>
            </w:r>
          </w:p>
          <w:p w:rsidR="00A974C4" w:rsidRPr="00CB5290" w:rsidRDefault="00A974C4" w:rsidP="00CB5290">
            <w:pPr>
              <w:spacing w:after="0" w:line="240" w:lineRule="auto"/>
              <w:rPr>
                <w:rFonts w:ascii="Arial Narrow" w:hAnsi="Arial Narrow" w:cs="Times New Roman"/>
                <w:szCs w:val="20"/>
              </w:rPr>
            </w:pPr>
            <w:r w:rsidRPr="00CB5290">
              <w:rPr>
                <w:rFonts w:ascii="Arial Narrow" w:hAnsi="Arial Narrow" w:cs="Times New Roman"/>
                <w:szCs w:val="20"/>
              </w:rPr>
              <w:t>Mecânica (receção/orçamentação e reparação)</w:t>
            </w:r>
          </w:p>
        </w:tc>
      </w:tr>
    </w:tbl>
    <w:p w:rsidR="00A974C4" w:rsidRPr="00F23287" w:rsidRDefault="00A974C4" w:rsidP="00070293">
      <w:pPr>
        <w:jc w:val="center"/>
        <w:rPr>
          <w:rFonts w:ascii="Arial Narrow" w:hAnsi="Arial Narrow" w:cs="Times New Roman"/>
          <w:szCs w:val="20"/>
        </w:rPr>
      </w:pPr>
      <w:r w:rsidRPr="00F23287">
        <w:rPr>
          <w:rFonts w:ascii="Arial Narrow" w:hAnsi="Arial Narrow" w:cs="Times New Roman"/>
          <w:szCs w:val="20"/>
        </w:rPr>
        <w:t>Fonte: Com base nos dados de GEP/MTSSS, Quadros de Pessoal.</w:t>
      </w:r>
    </w:p>
    <w:p w:rsidR="00A974C4" w:rsidRPr="00240B90" w:rsidRDefault="00A974C4" w:rsidP="00A7090E">
      <w:pPr>
        <w:rPr>
          <w:rFonts w:ascii="Arial Narrow" w:hAnsi="Arial Narrow" w:cs="Times New Roman"/>
          <w:sz w:val="22"/>
          <w:szCs w:val="22"/>
        </w:rPr>
      </w:pPr>
    </w:p>
    <w:p w:rsidR="00A974C4" w:rsidRPr="007E21F4" w:rsidRDefault="00A974C4" w:rsidP="007E21F4">
      <w:pPr>
        <w:pStyle w:val="PargrafodaLista"/>
        <w:spacing w:after="210" w:line="210" w:lineRule="atLeast"/>
        <w:contextualSpacing w:val="0"/>
        <w:jc w:val="both"/>
        <w:rPr>
          <w:rFonts w:ascii="Arial" w:hAnsi="Arial" w:cs="Arial"/>
          <w:b/>
          <w:color w:val="595959"/>
          <w:sz w:val="20"/>
          <w:szCs w:val="20"/>
        </w:rPr>
      </w:pPr>
      <w:r w:rsidRPr="007E21F4">
        <w:rPr>
          <w:rFonts w:ascii="Arial" w:hAnsi="Arial" w:cs="Arial"/>
          <w:b/>
          <w:color w:val="595959"/>
          <w:sz w:val="20"/>
          <w:szCs w:val="20"/>
        </w:rPr>
        <w:t>- Nas profissões com elevado emprego de jovens com ensino secundário ou menos: tendência de qualificação progressiva</w:t>
      </w:r>
      <w:r>
        <w:rPr>
          <w:rFonts w:ascii="Arial" w:hAnsi="Arial" w:cs="Arial"/>
          <w:b/>
          <w:color w:val="595959"/>
          <w:sz w:val="20"/>
          <w:szCs w:val="20"/>
        </w:rPr>
        <w:t xml:space="preserve"> </w:t>
      </w:r>
      <w:r w:rsidRPr="00F142A0">
        <w:rPr>
          <w:rFonts w:ascii="Arial" w:hAnsi="Arial" w:cs="Arial"/>
          <w:b/>
          <w:color w:val="595959"/>
          <w:sz w:val="20"/>
          <w:szCs w:val="20"/>
        </w:rPr>
        <w:t>(quadro 3)</w:t>
      </w:r>
    </w:p>
    <w:p w:rsidR="00A974C4" w:rsidRDefault="00A974C4" w:rsidP="00A7090E">
      <w:pPr>
        <w:rPr>
          <w:rFonts w:ascii="Arial Narrow" w:hAnsi="Arial Narrow" w:cs="Times New Roman"/>
          <w:sz w:val="22"/>
          <w:szCs w:val="22"/>
        </w:rPr>
      </w:pPr>
    </w:p>
    <w:p w:rsidR="00A974C4" w:rsidRPr="002F7FC2" w:rsidRDefault="00A974C4" w:rsidP="00C52439">
      <w:pPr>
        <w:pStyle w:val="Legenda"/>
        <w:rPr>
          <w:sz w:val="22"/>
          <w:szCs w:val="22"/>
        </w:rPr>
      </w:pPr>
      <w:bookmarkStart w:id="103" w:name="_Toc455069224"/>
      <w:r>
        <w:t xml:space="preserve">Quadro  </w:t>
      </w:r>
      <w:r w:rsidR="0063537C">
        <w:fldChar w:fldCharType="begin"/>
      </w:r>
      <w:r w:rsidR="0063537C">
        <w:instrText xml:space="preserve"> SEQ Quadro_ \* ARABIC </w:instrText>
      </w:r>
      <w:r w:rsidR="0063537C">
        <w:fldChar w:fldCharType="separate"/>
      </w:r>
      <w:r w:rsidR="00BB4857">
        <w:rPr>
          <w:noProof/>
        </w:rPr>
        <w:t>3</w:t>
      </w:r>
      <w:r w:rsidR="0063537C">
        <w:rPr>
          <w:noProof/>
        </w:rPr>
        <w:fldChar w:fldCharType="end"/>
      </w:r>
      <w:r>
        <w:t xml:space="preserve">: </w:t>
      </w:r>
      <w:r w:rsidRPr="00D504FA">
        <w:t>Qualificações Intermédias com tendência de qualificação progressiva emprego jovem, na AML</w:t>
      </w:r>
      <w:bookmarkEnd w:id="103"/>
    </w:p>
    <w:tbl>
      <w:tblPr>
        <w:tblW w:w="0" w:type="auto"/>
        <w:jc w:val="cente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247"/>
      </w:tblGrid>
      <w:tr w:rsidR="00A974C4" w:rsidRPr="00C15B24" w:rsidTr="00CB5290">
        <w:trPr>
          <w:jc w:val="center"/>
        </w:trPr>
        <w:tc>
          <w:tcPr>
            <w:tcW w:w="4247" w:type="dxa"/>
            <w:tcBorders>
              <w:top w:val="single" w:sz="4" w:space="0" w:color="4F81BD"/>
              <w:left w:val="single" w:sz="4" w:space="0" w:color="4F81BD"/>
              <w:bottom w:val="single" w:sz="4" w:space="0" w:color="4F81BD"/>
              <w:right w:val="single" w:sz="4" w:space="0" w:color="4F81BD"/>
            </w:tcBorders>
            <w:shd w:val="clear" w:color="auto" w:fill="4F81BD"/>
          </w:tcPr>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rPr>
              <w:t xml:space="preserve">Elevado volume emprego jovem (20-24) com ensino secundário ou menos em 2014 </w:t>
            </w:r>
          </w:p>
        </w:tc>
      </w:tr>
      <w:tr w:rsidR="00A974C4" w:rsidRPr="00C15B24" w:rsidTr="00CB5290">
        <w:trPr>
          <w:jc w:val="center"/>
        </w:trPr>
        <w:tc>
          <w:tcPr>
            <w:tcW w:w="4247" w:type="dxa"/>
            <w:shd w:val="clear" w:color="auto" w:fill="DBE5F1"/>
          </w:tcPr>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Comércio e Vendas</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Restaurante/ Bar</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 xml:space="preserve">Administrativo </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Logística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Cozinha/ Pastelaria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Apoio à Gestão</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Apoio à Infância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Geriatria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Reparação Automóvel</w:t>
            </w:r>
          </w:p>
        </w:tc>
      </w:tr>
    </w:tbl>
    <w:p w:rsidR="00A974C4" w:rsidRPr="00C15B24" w:rsidRDefault="00A974C4" w:rsidP="00070293">
      <w:pPr>
        <w:jc w:val="center"/>
        <w:rPr>
          <w:rFonts w:ascii="Arial Narrow" w:hAnsi="Arial Narrow" w:cs="Times New Roman"/>
          <w:szCs w:val="20"/>
        </w:rPr>
      </w:pPr>
      <w:r w:rsidRPr="00C15B24">
        <w:rPr>
          <w:rFonts w:ascii="Arial Narrow" w:hAnsi="Arial Narrow" w:cs="Times New Roman"/>
          <w:szCs w:val="20"/>
        </w:rPr>
        <w:t>Fonte: Com base nos dados de GEP/MTSSS, Quadros de Pessoal.</w:t>
      </w:r>
    </w:p>
    <w:p w:rsidR="00A974C4" w:rsidRPr="002F7FC2" w:rsidRDefault="00A974C4" w:rsidP="00A7090E">
      <w:pPr>
        <w:rPr>
          <w:rFonts w:ascii="Arial Narrow" w:hAnsi="Arial Narrow" w:cs="Times New Roman"/>
          <w:sz w:val="22"/>
          <w:szCs w:val="22"/>
        </w:rPr>
      </w:pPr>
    </w:p>
    <w:p w:rsidR="00A974C4" w:rsidRPr="00B3560C" w:rsidRDefault="00A974C4" w:rsidP="00B3560C">
      <w:pPr>
        <w:pStyle w:val="PargrafodaLista"/>
        <w:spacing w:after="210" w:line="210" w:lineRule="atLeast"/>
        <w:contextualSpacing w:val="0"/>
        <w:jc w:val="both"/>
        <w:rPr>
          <w:rFonts w:ascii="Arial" w:hAnsi="Arial" w:cs="Arial"/>
          <w:b/>
          <w:color w:val="595959"/>
          <w:sz w:val="20"/>
          <w:szCs w:val="20"/>
        </w:rPr>
      </w:pPr>
      <w:r>
        <w:rPr>
          <w:rFonts w:ascii="Arial" w:hAnsi="Arial" w:cs="Arial"/>
          <w:b/>
          <w:color w:val="595959"/>
          <w:sz w:val="20"/>
          <w:szCs w:val="20"/>
        </w:rPr>
        <w:br w:type="page"/>
      </w:r>
      <w:r w:rsidRPr="007E21F4">
        <w:rPr>
          <w:rFonts w:ascii="Arial" w:hAnsi="Arial" w:cs="Arial"/>
          <w:b/>
          <w:color w:val="595959"/>
          <w:sz w:val="20"/>
          <w:szCs w:val="20"/>
        </w:rPr>
        <w:lastRenderedPageBreak/>
        <w:t xml:space="preserve">- </w:t>
      </w:r>
      <w:r w:rsidRPr="00F142A0">
        <w:rPr>
          <w:rFonts w:ascii="Arial" w:hAnsi="Arial" w:cs="Arial"/>
          <w:b/>
          <w:color w:val="595959"/>
          <w:sz w:val="20"/>
          <w:szCs w:val="20"/>
        </w:rPr>
        <w:t>Nas profissões com elevado emprego de baixa qualificação: efeito de upskilling, ou procura preferencial de emprego qualificado (quadro 4)</w:t>
      </w:r>
    </w:p>
    <w:p w:rsidR="00A974C4" w:rsidRDefault="00A974C4" w:rsidP="003049C8">
      <w:pPr>
        <w:pStyle w:val="Legenda"/>
      </w:pPr>
    </w:p>
    <w:p w:rsidR="00A974C4" w:rsidRDefault="00A974C4" w:rsidP="00C52439">
      <w:pPr>
        <w:pStyle w:val="Legenda"/>
      </w:pPr>
      <w:bookmarkStart w:id="104" w:name="_Toc455069225"/>
      <w:bookmarkStart w:id="105" w:name="_Ref449405397"/>
      <w:r>
        <w:t xml:space="preserve">Quadro  </w:t>
      </w:r>
      <w:r w:rsidR="0063537C">
        <w:fldChar w:fldCharType="begin"/>
      </w:r>
      <w:r w:rsidR="0063537C">
        <w:instrText xml:space="preserve"> SEQ Quadro_ \* ARABIC </w:instrText>
      </w:r>
      <w:r w:rsidR="0063537C">
        <w:fldChar w:fldCharType="separate"/>
      </w:r>
      <w:r w:rsidR="00BB4857">
        <w:rPr>
          <w:noProof/>
        </w:rPr>
        <w:t>4</w:t>
      </w:r>
      <w:r w:rsidR="0063537C">
        <w:rPr>
          <w:noProof/>
        </w:rPr>
        <w:fldChar w:fldCharType="end"/>
      </w:r>
      <w:r>
        <w:t xml:space="preserve">: </w:t>
      </w:r>
      <w:r w:rsidRPr="00C65767">
        <w:t>Qualificações Intermédias com potencial procura preferencial de emprego qualificado, na AML</w:t>
      </w:r>
      <w:bookmarkEnd w:id="104"/>
    </w:p>
    <w:tbl>
      <w:tblPr>
        <w:tblW w:w="0" w:type="auto"/>
        <w:jc w:val="cente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Look w:val="00A0" w:firstRow="1" w:lastRow="0" w:firstColumn="1" w:lastColumn="0" w:noHBand="0" w:noVBand="0"/>
      </w:tblPr>
      <w:tblGrid>
        <w:gridCol w:w="4957"/>
      </w:tblGrid>
      <w:tr w:rsidR="00A974C4" w:rsidRPr="00C15B24" w:rsidTr="00CB5290">
        <w:trPr>
          <w:jc w:val="center"/>
        </w:trPr>
        <w:tc>
          <w:tcPr>
            <w:tcW w:w="4957" w:type="dxa"/>
            <w:tcBorders>
              <w:top w:val="single" w:sz="4" w:space="0" w:color="4F81BD"/>
              <w:left w:val="single" w:sz="4" w:space="0" w:color="4F81BD"/>
              <w:bottom w:val="single" w:sz="4" w:space="0" w:color="4F81BD"/>
              <w:right w:val="single" w:sz="4" w:space="0" w:color="4F81BD"/>
            </w:tcBorders>
            <w:shd w:val="clear" w:color="auto" w:fill="4F81BD"/>
          </w:tcPr>
          <w:bookmarkEnd w:id="105"/>
          <w:p w:rsidR="00A974C4" w:rsidRPr="00CB5290" w:rsidRDefault="00A974C4" w:rsidP="00CB5290">
            <w:pPr>
              <w:spacing w:after="0" w:line="240" w:lineRule="auto"/>
              <w:jc w:val="center"/>
              <w:rPr>
                <w:rFonts w:ascii="Arial Narrow" w:hAnsi="Arial Narrow" w:cs="Times New Roman"/>
                <w:b/>
                <w:bCs/>
                <w:color w:val="FFFFFF"/>
                <w:szCs w:val="20"/>
              </w:rPr>
            </w:pPr>
            <w:r w:rsidRPr="00CB5290">
              <w:rPr>
                <w:rFonts w:ascii="Arial Narrow" w:hAnsi="Arial Narrow" w:cs="Times New Roman"/>
                <w:b/>
                <w:bCs/>
                <w:color w:val="FFFFFF"/>
                <w:szCs w:val="20"/>
              </w:rPr>
              <w:t xml:space="preserve">Elevado volume emprego de baixa qualificação (inferior ao ensino secundário) em 2014 </w:t>
            </w:r>
          </w:p>
        </w:tc>
      </w:tr>
      <w:tr w:rsidR="00A974C4" w:rsidRPr="00C15B24" w:rsidTr="00CB5290">
        <w:trPr>
          <w:jc w:val="center"/>
        </w:trPr>
        <w:tc>
          <w:tcPr>
            <w:tcW w:w="4957" w:type="dxa"/>
            <w:shd w:val="clear" w:color="auto" w:fill="DBE5F1"/>
          </w:tcPr>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Comércio e Vendas</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Restaurante/ Bar</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 xml:space="preserve">Administrativo </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Logística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Cozinha/ Pastelaria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Geriatria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Fabrico/montagem de componentes de construção metálica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Apoio à Infância</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Pedreiro</w:t>
            </w:r>
          </w:p>
          <w:p w:rsidR="00A974C4" w:rsidRPr="00CB5290" w:rsidRDefault="00A974C4" w:rsidP="00CB5290">
            <w:pPr>
              <w:spacing w:after="0" w:line="240" w:lineRule="auto"/>
              <w:rPr>
                <w:rFonts w:ascii="Arial Narrow" w:hAnsi="Arial Narrow" w:cs="Times New Roman"/>
                <w:b/>
                <w:bCs/>
                <w:szCs w:val="20"/>
              </w:rPr>
            </w:pPr>
            <w:r w:rsidRPr="00CB5290">
              <w:rPr>
                <w:rFonts w:ascii="Arial Narrow" w:hAnsi="Arial Narrow" w:cs="Times New Roman"/>
                <w:bCs/>
                <w:szCs w:val="20"/>
              </w:rPr>
              <w:t>Preparação e transformação de produtos cárneos/ pescado</w:t>
            </w:r>
          </w:p>
        </w:tc>
      </w:tr>
    </w:tbl>
    <w:p w:rsidR="00A974C4" w:rsidRPr="00C15B24" w:rsidRDefault="00A974C4" w:rsidP="008110F9">
      <w:pPr>
        <w:jc w:val="center"/>
        <w:rPr>
          <w:rFonts w:ascii="Arial Narrow" w:hAnsi="Arial Narrow" w:cs="Times New Roman"/>
          <w:szCs w:val="20"/>
        </w:rPr>
      </w:pPr>
      <w:r w:rsidRPr="00C15B24">
        <w:rPr>
          <w:rFonts w:ascii="Arial Narrow" w:hAnsi="Arial Narrow" w:cs="Times New Roman"/>
          <w:szCs w:val="20"/>
        </w:rPr>
        <w:t>Fonte: Com base nos dados de GEP/MTSSS, Quadros de Pessoal.</w:t>
      </w:r>
    </w:p>
    <w:p w:rsidR="00A974C4" w:rsidRDefault="00A974C4" w:rsidP="00C006A9">
      <w:pPr>
        <w:spacing w:after="120" w:line="276" w:lineRule="auto"/>
        <w:jc w:val="left"/>
        <w:rPr>
          <w:rFonts w:ascii="Arial Narrow" w:hAnsi="Arial Narrow" w:cs="Times New Roman"/>
          <w:sz w:val="22"/>
          <w:szCs w:val="22"/>
        </w:rPr>
      </w:pPr>
    </w:p>
    <w:p w:rsidR="00A974C4" w:rsidRPr="002F7FC2" w:rsidRDefault="00A974C4" w:rsidP="00A7090E">
      <w:pPr>
        <w:pStyle w:val="Cabealho2"/>
        <w:numPr>
          <w:ilvl w:val="1"/>
          <w:numId w:val="11"/>
        </w:numPr>
      </w:pPr>
      <w:bookmarkStart w:id="106" w:name="_Toc455138200"/>
      <w:bookmarkStart w:id="107" w:name="_Toc442975449"/>
      <w:bookmarkStart w:id="108" w:name="_Toc444782491"/>
      <w:r w:rsidRPr="002F7FC2">
        <w:t>Desempenho do mercado de trabalho</w:t>
      </w:r>
      <w:bookmarkEnd w:id="106"/>
      <w:r w:rsidRPr="002F7FC2">
        <w:t xml:space="preserve"> </w:t>
      </w:r>
      <w:bookmarkEnd w:id="107"/>
      <w:bookmarkEnd w:id="108"/>
    </w:p>
    <w:p w:rsidR="00A974C4" w:rsidRPr="004003B1" w:rsidRDefault="00A974C4" w:rsidP="00FD72CC">
      <w:pPr>
        <w:spacing w:after="120" w:line="276" w:lineRule="auto"/>
        <w:jc w:val="left"/>
        <w:rPr>
          <w:b/>
          <w:i/>
          <w:color w:val="1F497D"/>
          <w:szCs w:val="20"/>
        </w:rPr>
      </w:pPr>
      <w:r w:rsidRPr="004003B1">
        <w:rPr>
          <w:b/>
          <w:i/>
          <w:color w:val="1F497D"/>
          <w:szCs w:val="20"/>
        </w:rPr>
        <w:t xml:space="preserve">O desemprego registado, na AML </w:t>
      </w:r>
    </w:p>
    <w:p w:rsidR="00A974C4" w:rsidRPr="004003B1" w:rsidRDefault="00A974C4" w:rsidP="00FD72CC">
      <w:pPr>
        <w:spacing w:after="120" w:line="276" w:lineRule="auto"/>
        <w:rPr>
          <w:szCs w:val="20"/>
        </w:rPr>
      </w:pPr>
      <w:r w:rsidRPr="004003B1">
        <w:rPr>
          <w:szCs w:val="20"/>
        </w:rPr>
        <w:t>Nesta secção procuraremos discutir o desempenho do mercado de trabalho na AML, no que toca ao desemprego e usando os dados do desemprego registado nos centros de emprego do IEF, que nos permitem uma desagregação por concelho da AML e por profissão (CPP a 4 dígitos).</w:t>
      </w:r>
    </w:p>
    <w:p w:rsidR="00A974C4" w:rsidRPr="004003B1" w:rsidRDefault="00A974C4" w:rsidP="00FD72CC">
      <w:pPr>
        <w:spacing w:after="120" w:line="276" w:lineRule="auto"/>
        <w:rPr>
          <w:szCs w:val="20"/>
        </w:rPr>
      </w:pPr>
      <w:r w:rsidRPr="004003B1">
        <w:rPr>
          <w:szCs w:val="20"/>
        </w:rPr>
        <w:t xml:space="preserve">De acordo com a </w:t>
      </w:r>
      <w:r w:rsidR="0063537C">
        <w:fldChar w:fldCharType="begin"/>
      </w:r>
      <w:r w:rsidR="0063537C">
        <w:instrText xml:space="preserve"> REF _Ref449407114 \h  \* MERGEFORMAT </w:instrText>
      </w:r>
      <w:r w:rsidR="0063537C">
        <w:fldChar w:fldCharType="separate"/>
      </w:r>
      <w:r w:rsidR="00BB4857" w:rsidRPr="00BB4857">
        <w:rPr>
          <w:szCs w:val="20"/>
        </w:rPr>
        <w:br w:type="page"/>
      </w:r>
      <w:r w:rsidR="00BB4857" w:rsidRPr="00BB4857">
        <w:rPr>
          <w:szCs w:val="20"/>
        </w:rPr>
        <w:lastRenderedPageBreak/>
        <w:t>Tabela</w:t>
      </w:r>
      <w:r w:rsidR="00BB4857" w:rsidRPr="00BB4857">
        <w:rPr>
          <w:noProof/>
          <w:szCs w:val="20"/>
        </w:rPr>
        <w:t xml:space="preserve"> </w:t>
      </w:r>
      <w:r w:rsidR="00BB4857">
        <w:rPr>
          <w:noProof/>
        </w:rPr>
        <w:t>15</w:t>
      </w:r>
      <w:r w:rsidR="0063537C">
        <w:fldChar w:fldCharType="end"/>
      </w:r>
      <w:r w:rsidRPr="004003B1">
        <w:rPr>
          <w:szCs w:val="20"/>
        </w:rPr>
        <w:t xml:space="preserve">, existiam em 2015, 133.219 pessoas desempregadas, na AML, registadas nos centros de emprego no IEFP, representando cerca de 25% do desemprego registado no Continente nesse ano. Os jovens (com menos de 25 anos) desempregados eram cerca de 10% do total de desemprego registado na AML. Lisboa é o concelho que regista o maior número de desempregados, inclusivamente de jovens, seguido do concelho de Sintra, onde é também muito elevado o número de jovens desempregados. Os concelhos com menor desemprego registado, quer no total quer de jovens, eram os de Alcochete, Sesimbra, Palmela, Mafra e Montijo. </w:t>
      </w:r>
    </w:p>
    <w:p w:rsidR="00A974C4" w:rsidRPr="004003B1" w:rsidRDefault="00A974C4" w:rsidP="004003B1">
      <w:pPr>
        <w:spacing w:after="120" w:line="276" w:lineRule="auto"/>
        <w:rPr>
          <w:szCs w:val="20"/>
        </w:rPr>
      </w:pPr>
    </w:p>
    <w:p w:rsidR="00A974C4" w:rsidRPr="004003B1" w:rsidRDefault="00A974C4" w:rsidP="003049C8">
      <w:pPr>
        <w:pStyle w:val="Legenda"/>
      </w:pPr>
      <w:bookmarkStart w:id="109" w:name="_Ref449407114"/>
      <w:r>
        <w:br w:type="page"/>
      </w:r>
      <w:bookmarkStart w:id="110" w:name="_Toc455069170"/>
      <w:r w:rsidRPr="004003B1">
        <w:lastRenderedPageBreak/>
        <w:t xml:space="preserve">Tabela </w:t>
      </w:r>
      <w:r w:rsidR="0063537C">
        <w:fldChar w:fldCharType="begin"/>
      </w:r>
      <w:r w:rsidR="0063537C">
        <w:instrText xml:space="preserve"> SEQ Tabela \* ARABIC </w:instrText>
      </w:r>
      <w:r w:rsidR="0063537C">
        <w:fldChar w:fldCharType="separate"/>
      </w:r>
      <w:r w:rsidR="00BB4857">
        <w:rPr>
          <w:noProof/>
        </w:rPr>
        <w:t>15</w:t>
      </w:r>
      <w:r w:rsidR="0063537C">
        <w:rPr>
          <w:noProof/>
        </w:rPr>
        <w:fldChar w:fldCharType="end"/>
      </w:r>
      <w:bookmarkEnd w:id="109"/>
      <w:r w:rsidRPr="004003B1">
        <w:t>. Desemprego registado, total e jovem (menos de 25 anos), na AML por Concelho, em 2015 (média anual)</w:t>
      </w:r>
      <w:bookmarkEnd w:id="110"/>
    </w:p>
    <w:tbl>
      <w:tblPr>
        <w:tblW w:w="3940" w:type="dxa"/>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2020"/>
        <w:gridCol w:w="960"/>
        <w:gridCol w:w="960"/>
      </w:tblGrid>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rPr>
            </w:pPr>
          </w:p>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Concelho</w:t>
            </w:r>
          </w:p>
        </w:tc>
        <w:tc>
          <w:tcPr>
            <w:tcW w:w="960"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Total</w:t>
            </w:r>
          </w:p>
        </w:tc>
        <w:tc>
          <w:tcPr>
            <w:tcW w:w="960"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&lt;25</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Lisboa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27306</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2536</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Sintra</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16479</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1715</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Cascais</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9727</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898</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Loures</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9702</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1041</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Amadora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8841</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893</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Almada</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8429</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830</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Seixal</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7352</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682</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Odivelas</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6859</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592</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Oeiras</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6472</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555</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Setúbal</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6335</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713</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Vila Franca de Xira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5589</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579</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smartTag w:uri="urn:schemas-microsoft-com:office:smarttags" w:element="place">
              <w:smartTag w:uri="urn:schemas-microsoft-com:office:smarttags" w:element="City">
                <w:r w:rsidRPr="00617E49">
                  <w:rPr>
                    <w:rFonts w:ascii="Arial Narrow" w:hAnsi="Arial Narrow" w:cs="Times New Roman"/>
                    <w:bCs/>
                    <w:color w:val="595959"/>
                    <w:szCs w:val="20"/>
                    <w:lang w:val="en-GB"/>
                  </w:rPr>
                  <w:t>Barreiro</w:t>
                </w:r>
              </w:smartTag>
            </w:smartTag>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4673</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466</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Moita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4435</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497</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Montijo</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2976</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330</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Mafra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2742</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211</w:t>
            </w:r>
          </w:p>
        </w:tc>
      </w:tr>
      <w:tr w:rsidR="00A974C4" w:rsidRPr="004003B1" w:rsidTr="00CB5290">
        <w:trPr>
          <w:trHeight w:val="255"/>
          <w:jc w:val="center"/>
        </w:trPr>
        <w:tc>
          <w:tcPr>
            <w:tcW w:w="202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Palmela</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2540</w:t>
            </w:r>
          </w:p>
        </w:tc>
        <w:tc>
          <w:tcPr>
            <w:tcW w:w="960"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284</w:t>
            </w:r>
          </w:p>
        </w:tc>
      </w:tr>
      <w:tr w:rsidR="00A974C4" w:rsidRPr="004003B1" w:rsidTr="00CB5290">
        <w:trPr>
          <w:trHeight w:val="255"/>
          <w:jc w:val="center"/>
        </w:trPr>
        <w:tc>
          <w:tcPr>
            <w:tcW w:w="202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Sesimbra</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1920</w:t>
            </w:r>
          </w:p>
        </w:tc>
        <w:tc>
          <w:tcPr>
            <w:tcW w:w="960"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170</w:t>
            </w:r>
          </w:p>
        </w:tc>
      </w:tr>
      <w:tr w:rsidR="00A974C4" w:rsidRPr="004003B1" w:rsidTr="00CB5290">
        <w:trPr>
          <w:trHeight w:val="255"/>
          <w:jc w:val="center"/>
        </w:trPr>
        <w:tc>
          <w:tcPr>
            <w:tcW w:w="2020" w:type="dxa"/>
            <w:tcBorders>
              <w:bottom w:val="single" w:sz="4" w:space="0" w:color="auto"/>
            </w:tcBorders>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Alcochete</w:t>
            </w:r>
          </w:p>
        </w:tc>
        <w:tc>
          <w:tcPr>
            <w:tcW w:w="960"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842</w:t>
            </w:r>
          </w:p>
        </w:tc>
        <w:tc>
          <w:tcPr>
            <w:tcW w:w="960"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83</w:t>
            </w:r>
          </w:p>
        </w:tc>
      </w:tr>
      <w:tr w:rsidR="00A974C4" w:rsidRPr="004003B1" w:rsidTr="00CB5290">
        <w:trPr>
          <w:trHeight w:val="70"/>
          <w:jc w:val="center"/>
        </w:trPr>
        <w:tc>
          <w:tcPr>
            <w:tcW w:w="2020"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AML</w:t>
            </w:r>
          </w:p>
        </w:tc>
        <w:tc>
          <w:tcPr>
            <w:tcW w:w="960"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133219</w:t>
            </w:r>
          </w:p>
        </w:tc>
        <w:tc>
          <w:tcPr>
            <w:tcW w:w="960"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b/>
                <w:color w:val="595959"/>
                <w:szCs w:val="20"/>
                <w:lang w:val="en-GB"/>
              </w:rPr>
            </w:pPr>
            <w:r w:rsidRPr="00617E49">
              <w:rPr>
                <w:rFonts w:ascii="Arial Narrow" w:hAnsi="Arial Narrow" w:cs="Times New Roman"/>
                <w:b/>
                <w:color w:val="595959"/>
                <w:szCs w:val="20"/>
                <w:lang w:val="en-GB"/>
              </w:rPr>
              <w:t>13075</w:t>
            </w:r>
          </w:p>
        </w:tc>
      </w:tr>
      <w:tr w:rsidR="00A974C4" w:rsidRPr="004003B1" w:rsidTr="00CB5290">
        <w:trPr>
          <w:trHeight w:val="255"/>
          <w:jc w:val="center"/>
        </w:trPr>
        <w:tc>
          <w:tcPr>
            <w:tcW w:w="2020" w:type="dxa"/>
            <w:tcBorders>
              <w:top w:val="single" w:sz="4" w:space="0" w:color="auto"/>
            </w:tcBorders>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Continente</w:t>
            </w:r>
          </w:p>
        </w:tc>
        <w:tc>
          <w:tcPr>
            <w:tcW w:w="960"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527337</w:t>
            </w:r>
          </w:p>
        </w:tc>
        <w:tc>
          <w:tcPr>
            <w:tcW w:w="960"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63994</w:t>
            </w:r>
          </w:p>
        </w:tc>
      </w:tr>
    </w:tbl>
    <w:p w:rsidR="00A974C4" w:rsidRPr="002F7FC2" w:rsidRDefault="00A974C4" w:rsidP="00A7090E">
      <w:pPr>
        <w:spacing w:after="0" w:line="240" w:lineRule="auto"/>
        <w:rPr>
          <w:rFonts w:ascii="Arial Narrow" w:hAnsi="Arial Narrow" w:cs="Times New Roman"/>
        </w:rPr>
      </w:pPr>
    </w:p>
    <w:p w:rsidR="00A974C4" w:rsidRPr="002F7FC2" w:rsidRDefault="00A974C4" w:rsidP="008110F9">
      <w:pPr>
        <w:spacing w:after="0" w:line="240" w:lineRule="auto"/>
        <w:jc w:val="center"/>
        <w:rPr>
          <w:rFonts w:ascii="Arial Narrow" w:hAnsi="Arial Narrow" w:cs="Times New Roman"/>
        </w:rPr>
      </w:pPr>
      <w:r w:rsidRPr="002F7FC2">
        <w:rPr>
          <w:rFonts w:ascii="Arial Narrow" w:hAnsi="Arial Narrow" w:cs="Times New Roman"/>
        </w:rPr>
        <w:t>Fontes de Dados: IEFP/MSESS</w:t>
      </w:r>
      <w:r>
        <w:rPr>
          <w:rFonts w:ascii="Arial Narrow" w:hAnsi="Arial Narrow" w:cs="Times New Roman"/>
        </w:rPr>
        <w:t xml:space="preserve">; </w:t>
      </w:r>
      <w:r w:rsidRPr="002F7FC2">
        <w:rPr>
          <w:rFonts w:ascii="Arial Narrow" w:hAnsi="Arial Narrow" w:cs="Times New Roman"/>
        </w:rPr>
        <w:t>PORDATA; Última atualização: 2016-02-02</w:t>
      </w:r>
      <w:r>
        <w:rPr>
          <w:rFonts w:ascii="Arial Narrow" w:hAnsi="Arial Narrow" w:cs="Times New Roman"/>
        </w:rPr>
        <w:t>.</w:t>
      </w:r>
    </w:p>
    <w:p w:rsidR="00A974C4" w:rsidRPr="002F7FC2" w:rsidRDefault="00A974C4" w:rsidP="00A7090E">
      <w:pPr>
        <w:spacing w:after="0" w:line="240" w:lineRule="auto"/>
        <w:rPr>
          <w:rFonts w:ascii="Arial Narrow" w:hAnsi="Arial Narrow" w:cs="Times New Roman"/>
        </w:rPr>
      </w:pPr>
    </w:p>
    <w:p w:rsidR="00A974C4" w:rsidRPr="004003B1" w:rsidRDefault="00A974C4" w:rsidP="00FD72CC">
      <w:pPr>
        <w:spacing w:after="120" w:line="276" w:lineRule="auto"/>
        <w:rPr>
          <w:szCs w:val="20"/>
        </w:rPr>
      </w:pPr>
      <w:r>
        <w:rPr>
          <w:szCs w:val="20"/>
        </w:rPr>
        <w:br w:type="page"/>
      </w:r>
      <w:r w:rsidRPr="004003B1">
        <w:rPr>
          <w:szCs w:val="20"/>
        </w:rPr>
        <w:lastRenderedPageBreak/>
        <w:t>A composição do desemprego registado por nível de escolaridade (</w:t>
      </w:r>
      <w:r w:rsidR="0063537C">
        <w:fldChar w:fldCharType="begin"/>
      </w:r>
      <w:r w:rsidR="0063537C">
        <w:instrText xml:space="preserve"> REF _Ref449407612 \h  \* MERGEFORMAT </w:instrText>
      </w:r>
      <w:r w:rsidR="0063537C">
        <w:fldChar w:fldCharType="separate"/>
      </w:r>
      <w:r w:rsidR="00BB4857" w:rsidRPr="00BB4857">
        <w:rPr>
          <w:szCs w:val="20"/>
        </w:rPr>
        <w:t xml:space="preserve">Tabela </w:t>
      </w:r>
      <w:r w:rsidR="00BB4857" w:rsidRPr="00BB4857">
        <w:rPr>
          <w:noProof/>
          <w:szCs w:val="20"/>
        </w:rPr>
        <w:t>16</w:t>
      </w:r>
      <w:r w:rsidR="0063537C">
        <w:fldChar w:fldCharType="end"/>
      </w:r>
      <w:r w:rsidRPr="004003B1">
        <w:rPr>
          <w:szCs w:val="20"/>
        </w:rPr>
        <w:t>) mostra bem o peso que os desempregados de baixa qualificação têm no total. A AML, 57% dos desempregados registados tinham uma escolaridade inferior ao secundário. Com efeito, embora o desemprego tenha vindo a agravar-se também entre os mais qualificados, a expressão do volume de desemprego e a incidência das taxas de desemprego são persistentemente menores do que entre os indivíduos de baixa qualificação. Deste ponto de vista, importa realçar a importância da educação e formação na redução da vulnerabilidade ao desemprego, sobretudo para os jovens, e num contexto em que o mercado de trabalho está mais constrangido e tendencialmente mais seletivo.</w:t>
      </w:r>
    </w:p>
    <w:p w:rsidR="00A974C4" w:rsidRPr="004003B1" w:rsidRDefault="00A974C4" w:rsidP="004003B1">
      <w:pPr>
        <w:spacing w:after="120" w:line="276" w:lineRule="auto"/>
        <w:rPr>
          <w:szCs w:val="20"/>
        </w:rPr>
      </w:pPr>
    </w:p>
    <w:p w:rsidR="00A974C4" w:rsidRPr="004003B1" w:rsidRDefault="00A974C4" w:rsidP="003049C8">
      <w:pPr>
        <w:pStyle w:val="Legenda"/>
        <w:rPr>
          <w:sz w:val="22"/>
          <w:szCs w:val="22"/>
        </w:rPr>
      </w:pPr>
      <w:bookmarkStart w:id="111" w:name="_Ref449407612"/>
      <w:bookmarkStart w:id="112" w:name="_Toc455069171"/>
      <w:r w:rsidRPr="004003B1">
        <w:t xml:space="preserve">Tabela </w:t>
      </w:r>
      <w:r w:rsidR="0063537C">
        <w:fldChar w:fldCharType="begin"/>
      </w:r>
      <w:r w:rsidR="0063537C">
        <w:instrText xml:space="preserve"> SEQ Tabela \* ARABIC </w:instrText>
      </w:r>
      <w:r w:rsidR="0063537C">
        <w:fldChar w:fldCharType="separate"/>
      </w:r>
      <w:r w:rsidR="00BB4857">
        <w:rPr>
          <w:noProof/>
        </w:rPr>
        <w:t>16</w:t>
      </w:r>
      <w:r w:rsidR="0063537C">
        <w:rPr>
          <w:noProof/>
        </w:rPr>
        <w:fldChar w:fldCharType="end"/>
      </w:r>
      <w:bookmarkEnd w:id="111"/>
      <w:r w:rsidRPr="004003B1">
        <w:t>. Desemprego registado, total e por nível de escolaridade (%), na AML por Concelho, em 2015 (média anual)</w:t>
      </w:r>
      <w:bookmarkEnd w:id="112"/>
    </w:p>
    <w:tbl>
      <w:tblPr>
        <w:tblW w:w="6516" w:type="dxa"/>
        <w:jc w:val="center"/>
        <w:tblBorders>
          <w:top w:val="single" w:sz="4" w:space="0" w:color="95B3D7"/>
          <w:bottom w:val="single" w:sz="4" w:space="0" w:color="95B3D7"/>
          <w:insideH w:val="single" w:sz="4" w:space="0" w:color="95B3D7"/>
        </w:tblBorders>
        <w:tblLayout w:type="fixed"/>
        <w:tblLook w:val="00A0" w:firstRow="1" w:lastRow="0" w:firstColumn="1" w:lastColumn="0" w:noHBand="0" w:noVBand="0"/>
      </w:tblPr>
      <w:tblGrid>
        <w:gridCol w:w="1740"/>
        <w:gridCol w:w="1194"/>
        <w:gridCol w:w="1194"/>
        <w:gridCol w:w="1194"/>
        <w:gridCol w:w="1194"/>
      </w:tblGrid>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rPr>
            </w:pPr>
          </w:p>
          <w:p w:rsidR="00A974C4" w:rsidRPr="00617E49" w:rsidRDefault="00A974C4" w:rsidP="00CB5290">
            <w:pPr>
              <w:spacing w:after="0" w:line="240" w:lineRule="auto"/>
              <w:jc w:val="left"/>
              <w:rPr>
                <w:rFonts w:ascii="Arial Narrow" w:hAnsi="Arial Narrow" w:cs="Times New Roman"/>
                <w:b/>
                <w:bCs/>
                <w:color w:val="595959"/>
                <w:szCs w:val="20"/>
              </w:rPr>
            </w:pPr>
          </w:p>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Concelho</w:t>
            </w:r>
          </w:p>
        </w:tc>
        <w:tc>
          <w:tcPr>
            <w:tcW w:w="1194"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Total</w:t>
            </w:r>
          </w:p>
        </w:tc>
        <w:tc>
          <w:tcPr>
            <w:tcW w:w="1194"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Ensino básico ou inferior</w:t>
            </w:r>
          </w:p>
        </w:tc>
        <w:tc>
          <w:tcPr>
            <w:tcW w:w="1194"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Ensino Secundário</w:t>
            </w:r>
          </w:p>
        </w:tc>
        <w:tc>
          <w:tcPr>
            <w:tcW w:w="1194" w:type="dxa"/>
            <w:noWrap/>
          </w:tcPr>
          <w:p w:rsidR="00A974C4" w:rsidRPr="00617E49" w:rsidRDefault="00A974C4" w:rsidP="00CB5290">
            <w:pPr>
              <w:spacing w:after="0" w:line="240" w:lineRule="auto"/>
              <w:jc w:val="center"/>
              <w:rPr>
                <w:rFonts w:ascii="Arial Narrow" w:hAnsi="Arial Narrow" w:cs="Times New Roman"/>
                <w:b/>
                <w:bCs/>
                <w:color w:val="595959"/>
                <w:szCs w:val="20"/>
                <w:lang w:val="en-GB"/>
              </w:rPr>
            </w:pPr>
            <w:r w:rsidRPr="00617E49">
              <w:rPr>
                <w:rFonts w:ascii="Arial Narrow" w:hAnsi="Arial Narrow" w:cs="Times New Roman"/>
                <w:b/>
                <w:bCs/>
                <w:color w:val="595959"/>
                <w:szCs w:val="20"/>
                <w:lang w:val="en-GB"/>
              </w:rPr>
              <w:t>Ensino Superior</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Lisboa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27306</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55,1%</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22,3%</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22,7%</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Sintra</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16479</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57,1%</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31,5%</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11,4%</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Cascais</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9727</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46,5%</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34,3%</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19,2%</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Loures</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9702</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62,7%</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26,1%</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11,2%</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Amadora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8841</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63,2%</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10,9%</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Almada</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8429</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57,5%</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28,4%</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14,1%</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Seixal</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7352</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57,9%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29,6%</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12,5%</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Odivelas</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6859</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59,6%</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27,9%</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12,5%</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Oeiras</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6472</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41,0%</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32,8%</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26,2%</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Setúbal</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6335</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62,0%</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26,8%</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11,1%</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Vila Franca de Xira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5589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58,1%</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29,9%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12,1%</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smartTag w:uri="urn:schemas-microsoft-com:office:smarttags" w:element="place">
              <w:smartTag w:uri="urn:schemas-microsoft-com:office:smarttags" w:element="City">
                <w:r w:rsidRPr="00617E49">
                  <w:rPr>
                    <w:rFonts w:ascii="Arial Narrow" w:hAnsi="Arial Narrow" w:cs="Times New Roman"/>
                    <w:bCs/>
                    <w:color w:val="595959"/>
                    <w:szCs w:val="20"/>
                    <w:lang w:val="en-GB"/>
                  </w:rPr>
                  <w:t>Barreiro</w:t>
                </w:r>
              </w:smartTag>
            </w:smartTag>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4673</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62,6%</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26,9%</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10,4%</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Moita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4435</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70,2%</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23,1%</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6,7%</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Montijo</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2976</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64,1%</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25,8%</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10,1%</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Mafra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2742</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51,6%</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32,1%</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16,4%</w:t>
            </w:r>
          </w:p>
        </w:tc>
      </w:tr>
      <w:tr w:rsidR="00A974C4" w:rsidRPr="004003B1" w:rsidTr="00CB5290">
        <w:trPr>
          <w:trHeight w:val="255"/>
          <w:jc w:val="center"/>
        </w:trPr>
        <w:tc>
          <w:tcPr>
            <w:tcW w:w="1740" w:type="dxa"/>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Palmela</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2540</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58,4%</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29,1%</w:t>
            </w:r>
          </w:p>
        </w:tc>
        <w:tc>
          <w:tcPr>
            <w:tcW w:w="1194" w:type="dxa"/>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12,6%</w:t>
            </w:r>
          </w:p>
        </w:tc>
      </w:tr>
      <w:tr w:rsidR="00A974C4" w:rsidRPr="004003B1" w:rsidTr="00CB5290">
        <w:trPr>
          <w:trHeight w:val="255"/>
          <w:jc w:val="center"/>
        </w:trPr>
        <w:tc>
          <w:tcPr>
            <w:tcW w:w="1740" w:type="dxa"/>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Sesimbra</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1920</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54,9%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30,9%</w:t>
            </w:r>
          </w:p>
        </w:tc>
        <w:tc>
          <w:tcPr>
            <w:tcW w:w="1194" w:type="dxa"/>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14,2%</w:t>
            </w:r>
          </w:p>
        </w:tc>
      </w:tr>
      <w:tr w:rsidR="00A974C4" w:rsidRPr="004003B1" w:rsidTr="00CB5290">
        <w:trPr>
          <w:trHeight w:val="255"/>
          <w:jc w:val="center"/>
        </w:trPr>
        <w:tc>
          <w:tcPr>
            <w:tcW w:w="1740" w:type="dxa"/>
            <w:tcBorders>
              <w:bottom w:val="single" w:sz="4" w:space="0" w:color="auto"/>
            </w:tcBorders>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Alcochete</w:t>
            </w:r>
          </w:p>
        </w:tc>
        <w:tc>
          <w:tcPr>
            <w:tcW w:w="1194"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842</w:t>
            </w:r>
          </w:p>
        </w:tc>
        <w:tc>
          <w:tcPr>
            <w:tcW w:w="1194"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58,2%</w:t>
            </w:r>
          </w:p>
        </w:tc>
        <w:tc>
          <w:tcPr>
            <w:tcW w:w="1194"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27,4%</w:t>
            </w:r>
          </w:p>
        </w:tc>
        <w:tc>
          <w:tcPr>
            <w:tcW w:w="1194" w:type="dxa"/>
            <w:tcBorders>
              <w:bottom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14,4%</w:t>
            </w:r>
          </w:p>
        </w:tc>
      </w:tr>
      <w:tr w:rsidR="00A974C4" w:rsidRPr="004003B1" w:rsidTr="00CB5290">
        <w:trPr>
          <w:trHeight w:val="255"/>
          <w:jc w:val="center"/>
        </w:trPr>
        <w:tc>
          <w:tcPr>
            <w:tcW w:w="1740"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AML</w:t>
            </w:r>
          </w:p>
        </w:tc>
        <w:tc>
          <w:tcPr>
            <w:tcW w:w="1194"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133219</w:t>
            </w:r>
          </w:p>
        </w:tc>
        <w:tc>
          <w:tcPr>
            <w:tcW w:w="1194"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57,1%</w:t>
            </w:r>
          </w:p>
        </w:tc>
        <w:tc>
          <w:tcPr>
            <w:tcW w:w="1194"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27,7%</w:t>
            </w:r>
          </w:p>
        </w:tc>
        <w:tc>
          <w:tcPr>
            <w:tcW w:w="1194" w:type="dxa"/>
            <w:tcBorders>
              <w:top w:val="single" w:sz="4" w:space="0" w:color="auto"/>
              <w:bottom w:val="single" w:sz="4" w:space="0" w:color="auto"/>
            </w:tcBorders>
            <w:shd w:val="clear" w:color="auto" w:fill="DBE5F1"/>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15,2%</w:t>
            </w:r>
          </w:p>
        </w:tc>
      </w:tr>
      <w:tr w:rsidR="00A974C4" w:rsidRPr="004003B1" w:rsidTr="00CB5290">
        <w:trPr>
          <w:trHeight w:val="255"/>
          <w:jc w:val="center"/>
        </w:trPr>
        <w:tc>
          <w:tcPr>
            <w:tcW w:w="1740" w:type="dxa"/>
            <w:tcBorders>
              <w:top w:val="single" w:sz="4" w:space="0" w:color="auto"/>
            </w:tcBorders>
            <w:noWrap/>
          </w:tcPr>
          <w:p w:rsidR="00A974C4" w:rsidRPr="00617E49" w:rsidRDefault="00A974C4" w:rsidP="00CB5290">
            <w:pPr>
              <w:spacing w:after="0" w:line="240" w:lineRule="auto"/>
              <w:jc w:val="left"/>
              <w:rPr>
                <w:rFonts w:ascii="Arial Narrow" w:hAnsi="Arial Narrow" w:cs="Times New Roman"/>
                <w:b/>
                <w:bCs/>
                <w:color w:val="595959"/>
                <w:szCs w:val="20"/>
                <w:lang w:val="en-GB"/>
              </w:rPr>
            </w:pPr>
            <w:r w:rsidRPr="00617E49">
              <w:rPr>
                <w:rFonts w:ascii="Arial Narrow" w:hAnsi="Arial Narrow" w:cs="Times New Roman"/>
                <w:bCs/>
                <w:color w:val="595959"/>
                <w:szCs w:val="20"/>
                <w:lang w:val="en-GB"/>
              </w:rPr>
              <w:t>Continente</w:t>
            </w:r>
          </w:p>
        </w:tc>
        <w:tc>
          <w:tcPr>
            <w:tcW w:w="1194"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527337</w:t>
            </w:r>
          </w:p>
        </w:tc>
        <w:tc>
          <w:tcPr>
            <w:tcW w:w="1194"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62,1%</w:t>
            </w:r>
          </w:p>
        </w:tc>
        <w:tc>
          <w:tcPr>
            <w:tcW w:w="1194"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24,0%</w:t>
            </w:r>
          </w:p>
        </w:tc>
        <w:tc>
          <w:tcPr>
            <w:tcW w:w="1194" w:type="dxa"/>
            <w:tcBorders>
              <w:top w:val="single" w:sz="4" w:space="0" w:color="auto"/>
            </w:tcBorders>
            <w:noWrap/>
          </w:tcPr>
          <w:p w:rsidR="00A974C4" w:rsidRPr="00617E49" w:rsidRDefault="00A974C4" w:rsidP="00CB5290">
            <w:pPr>
              <w:spacing w:after="0" w:line="240" w:lineRule="auto"/>
              <w:jc w:val="right"/>
              <w:rPr>
                <w:rFonts w:ascii="Arial Narrow" w:hAnsi="Arial Narrow" w:cs="Times New Roman"/>
                <w:color w:val="595959"/>
                <w:szCs w:val="20"/>
                <w:lang w:val="en-GB"/>
              </w:rPr>
            </w:pPr>
            <w:r w:rsidRPr="00617E49">
              <w:rPr>
                <w:rFonts w:ascii="Arial Narrow" w:hAnsi="Arial Narrow" w:cs="Times New Roman"/>
                <w:color w:val="595959"/>
                <w:szCs w:val="20"/>
                <w:lang w:val="en-GB"/>
              </w:rPr>
              <w:t>13,8%</w:t>
            </w:r>
          </w:p>
        </w:tc>
      </w:tr>
    </w:tbl>
    <w:p w:rsidR="00A974C4" w:rsidRPr="002F7FC2" w:rsidRDefault="00A974C4" w:rsidP="008110F9">
      <w:pPr>
        <w:spacing w:after="0" w:line="240" w:lineRule="auto"/>
        <w:jc w:val="center"/>
        <w:rPr>
          <w:rFonts w:ascii="Arial Narrow" w:hAnsi="Arial Narrow" w:cs="Times New Roman"/>
        </w:rPr>
      </w:pPr>
      <w:r w:rsidRPr="002F7FC2">
        <w:rPr>
          <w:rFonts w:ascii="Arial Narrow" w:hAnsi="Arial Narrow" w:cs="Times New Roman"/>
        </w:rPr>
        <w:t>Fontes de Dados: IEFP/MSESS</w:t>
      </w:r>
      <w:r>
        <w:rPr>
          <w:rFonts w:ascii="Arial Narrow" w:hAnsi="Arial Narrow" w:cs="Times New Roman"/>
        </w:rPr>
        <w:t xml:space="preserve">; </w:t>
      </w:r>
      <w:r w:rsidRPr="002F7FC2">
        <w:rPr>
          <w:rFonts w:ascii="Arial Narrow" w:hAnsi="Arial Narrow" w:cs="Times New Roman"/>
        </w:rPr>
        <w:t>PORDATA; Última atualização: 2016-02-02</w:t>
      </w:r>
    </w:p>
    <w:p w:rsidR="00A974C4" w:rsidRPr="004003B1" w:rsidRDefault="00A974C4" w:rsidP="004003B1">
      <w:pPr>
        <w:spacing w:after="120" w:line="276" w:lineRule="auto"/>
        <w:jc w:val="left"/>
        <w:rPr>
          <w:b/>
          <w:i/>
          <w:color w:val="1F497D"/>
          <w:szCs w:val="20"/>
        </w:rPr>
      </w:pPr>
      <w:r>
        <w:rPr>
          <w:b/>
          <w:i/>
          <w:color w:val="1F497D"/>
          <w:szCs w:val="20"/>
        </w:rPr>
        <w:br w:type="page"/>
      </w:r>
      <w:r w:rsidRPr="004003B1">
        <w:rPr>
          <w:b/>
          <w:i/>
          <w:color w:val="1F497D"/>
          <w:szCs w:val="20"/>
        </w:rPr>
        <w:lastRenderedPageBreak/>
        <w:t>As qualificações intermédias com maior desemprego registado, nas profissões associadas, na AML</w:t>
      </w:r>
    </w:p>
    <w:p w:rsidR="00A974C4" w:rsidRPr="004003B1" w:rsidRDefault="00A974C4" w:rsidP="004003B1">
      <w:pPr>
        <w:spacing w:after="120" w:line="276" w:lineRule="auto"/>
        <w:rPr>
          <w:szCs w:val="20"/>
        </w:rPr>
      </w:pPr>
      <w:r w:rsidRPr="004003B1">
        <w:rPr>
          <w:szCs w:val="20"/>
        </w:rPr>
        <w:t xml:space="preserve">De acordo com </w:t>
      </w:r>
      <w:r w:rsidR="0063537C">
        <w:fldChar w:fldCharType="begin"/>
      </w:r>
      <w:r w:rsidR="0063537C">
        <w:instrText xml:space="preserve"> REF _Ref449408737 \h  \* MERGEFORMAT </w:instrText>
      </w:r>
      <w:r w:rsidR="0063537C">
        <w:fldChar w:fldCharType="separate"/>
      </w:r>
      <w:r w:rsidR="00BB4857" w:rsidRPr="00BB4857">
        <w:rPr>
          <w:szCs w:val="20"/>
        </w:rPr>
        <w:t xml:space="preserve">Gráfico </w:t>
      </w:r>
      <w:r w:rsidR="00BB4857" w:rsidRPr="00BB4857">
        <w:rPr>
          <w:noProof/>
          <w:szCs w:val="20"/>
        </w:rPr>
        <w:t>27</w:t>
      </w:r>
      <w:r w:rsidR="0063537C">
        <w:fldChar w:fldCharType="end"/>
      </w:r>
      <w:r w:rsidRPr="004003B1">
        <w:rPr>
          <w:szCs w:val="20"/>
        </w:rPr>
        <w:t>, as profissões que na AML registavam em 2014 mais desemprego registado são coincidentes com aquelas que também revelam maiores volumes de emprego, ainda que com uma variação negativa ou acréscimos residuais de emprego nos últimos anos. Destaca-se, de ponto de vista, o desemprego registado nas profissões do comércio e vendas, em virtude da redução de emprego que se tem feito sentir nestas atividades, com grande expressão no emprego total. Nota-se ainda o impacto da crise no se</w:t>
      </w:r>
      <w:r>
        <w:rPr>
          <w:szCs w:val="20"/>
        </w:rPr>
        <w:t>t</w:t>
      </w:r>
      <w:r w:rsidRPr="004003B1">
        <w:rPr>
          <w:szCs w:val="20"/>
        </w:rPr>
        <w:t>or da construção civil na expressão do desemprego em profissões relacionadas (pedreiro, técnico de fabrico/ montador de estruturas metálicas, pintor da construção civil). Contudo, é interessante sublinhar que noutras profissões - nomeadamente, logística, restauração e cozinha e geriatria – a procura tendencialmente crescente de trabalhadores, muito evidenciada pelos empregadores que entrevistámos, tem grande dificuldade em ser satisfeita, embora aqui se registem volumes de desemprego ainda assim assinaláveis. Estaremos, nestes casos, perante outras razões que justificam essas dificuldades de recrutamento.</w:t>
      </w:r>
    </w:p>
    <w:p w:rsidR="00A974C4" w:rsidRPr="004003B1" w:rsidRDefault="00A974C4" w:rsidP="004003B1">
      <w:pPr>
        <w:spacing w:after="120" w:line="276" w:lineRule="auto"/>
        <w:rPr>
          <w:szCs w:val="20"/>
        </w:rPr>
      </w:pPr>
    </w:p>
    <w:p w:rsidR="00A974C4" w:rsidRPr="00F0118E" w:rsidRDefault="00A974C4" w:rsidP="003049C8">
      <w:pPr>
        <w:pStyle w:val="Legenda"/>
        <w:rPr>
          <w:highlight w:val="yellow"/>
        </w:rPr>
      </w:pPr>
      <w:bookmarkStart w:id="113" w:name="_Ref449408737"/>
      <w:bookmarkStart w:id="114" w:name="_Toc455069211"/>
      <w:r w:rsidRPr="00F0118E">
        <w:t xml:space="preserve">Gráfico </w:t>
      </w:r>
      <w:r w:rsidR="0063537C">
        <w:fldChar w:fldCharType="begin"/>
      </w:r>
      <w:r w:rsidR="0063537C">
        <w:instrText xml:space="preserve"> SEQ Gráfico \* ARABIC </w:instrText>
      </w:r>
      <w:r w:rsidR="0063537C">
        <w:fldChar w:fldCharType="separate"/>
      </w:r>
      <w:r w:rsidR="00BB4857">
        <w:rPr>
          <w:noProof/>
        </w:rPr>
        <w:t>27</w:t>
      </w:r>
      <w:r w:rsidR="0063537C">
        <w:rPr>
          <w:noProof/>
        </w:rPr>
        <w:fldChar w:fldCharType="end"/>
      </w:r>
      <w:bookmarkEnd w:id="113"/>
      <w:r w:rsidRPr="00F0118E">
        <w:t>. As 10 Qualificações Intermédias com maior volume de desemprego registado, nas profissões associadas, na AML, 2014</w:t>
      </w:r>
      <w:bookmarkEnd w:id="114"/>
    </w:p>
    <w:p w:rsidR="00A974C4" w:rsidRPr="002F7FC2" w:rsidRDefault="00BB4857" w:rsidP="00617E49">
      <w:pPr>
        <w:spacing w:after="0" w:line="240" w:lineRule="auto"/>
        <w:rPr>
          <w:rFonts w:ascii="Arial Narrow" w:hAnsi="Arial Narrow"/>
          <w:sz w:val="22"/>
          <w:szCs w:val="22"/>
          <w:highlight w:val="yellow"/>
        </w:rPr>
      </w:pPr>
      <w:r>
        <w:rPr>
          <w:rFonts w:ascii="Arial Narrow" w:hAnsi="Arial Narrow"/>
          <w:noProof/>
          <w:lang w:eastAsia="pt-PT"/>
        </w:rPr>
        <w:pict>
          <v:shape id="Gráfico 35" o:spid="_x0000_i1054" type="#_x0000_t75" style="width:412.5pt;height:287.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">
            <v:imagedata r:id="rId41" o:title="" croptop="-4039f" cropbottom="-2242f" cropleft="-846f" cropright="-1517f"/>
            <o:lock v:ext="edit" aspectratio="f"/>
          </v:shape>
        </w:pict>
      </w:r>
    </w:p>
    <w:p w:rsidR="00A974C4" w:rsidRPr="002F7FC2" w:rsidRDefault="00A974C4" w:rsidP="008110F9">
      <w:pPr>
        <w:spacing w:after="0" w:line="240" w:lineRule="auto"/>
        <w:jc w:val="center"/>
        <w:rPr>
          <w:rFonts w:ascii="Arial Narrow" w:hAnsi="Arial Narrow" w:cs="Times New Roman"/>
        </w:rPr>
      </w:pPr>
      <w:r w:rsidRPr="002F7FC2">
        <w:rPr>
          <w:rFonts w:ascii="Arial Narrow" w:hAnsi="Arial Narrow" w:cs="Times New Roman"/>
        </w:rPr>
        <w:t>Fontes de Dados: IEFP/MSESS. Tratamento dos autores.</w:t>
      </w:r>
    </w:p>
    <w:p w:rsidR="00A974C4" w:rsidRDefault="00A974C4" w:rsidP="00A7090E">
      <w:pPr>
        <w:rPr>
          <w:rFonts w:ascii="Arial Narrow" w:hAnsi="Arial Narrow"/>
          <w:sz w:val="22"/>
          <w:szCs w:val="22"/>
          <w:highlight w:val="yellow"/>
        </w:rPr>
      </w:pPr>
    </w:p>
    <w:p w:rsidR="00A974C4" w:rsidRPr="004003B1" w:rsidRDefault="00A974C4" w:rsidP="00FD72CC">
      <w:pPr>
        <w:spacing w:after="120" w:line="276" w:lineRule="auto"/>
        <w:jc w:val="left"/>
        <w:rPr>
          <w:b/>
          <w:i/>
          <w:color w:val="1F497D"/>
          <w:szCs w:val="20"/>
        </w:rPr>
      </w:pPr>
      <w:r>
        <w:rPr>
          <w:rFonts w:ascii="Arial Narrow" w:hAnsi="Arial Narrow"/>
          <w:sz w:val="22"/>
          <w:szCs w:val="22"/>
          <w:highlight w:val="yellow"/>
        </w:rPr>
        <w:br w:type="page"/>
      </w:r>
      <w:r w:rsidRPr="004003B1">
        <w:rPr>
          <w:b/>
          <w:i/>
          <w:color w:val="1F497D"/>
          <w:szCs w:val="20"/>
        </w:rPr>
        <w:lastRenderedPageBreak/>
        <w:t>As qualificações intermédias com maior desemprego registado, nas profissões associadas, na Grande Lisboa</w:t>
      </w:r>
    </w:p>
    <w:p w:rsidR="00A974C4" w:rsidRPr="004003B1" w:rsidRDefault="00A974C4" w:rsidP="00FD72CC">
      <w:pPr>
        <w:spacing w:after="120" w:line="276" w:lineRule="auto"/>
        <w:rPr>
          <w:szCs w:val="20"/>
        </w:rPr>
      </w:pPr>
      <w:r w:rsidRPr="004003B1">
        <w:rPr>
          <w:szCs w:val="20"/>
        </w:rPr>
        <w:t>Para a Grande Lisboa, a distribuição do desemprego registado pelas profissões associadas às qualificações intermédias (</w:t>
      </w:r>
      <w:r w:rsidR="0063537C">
        <w:fldChar w:fldCharType="begin"/>
      </w:r>
      <w:r w:rsidR="0063537C">
        <w:instrText xml:space="preserve"> REF _Ref449409769 \h  \* MERGEFORMAT </w:instrText>
      </w:r>
      <w:r w:rsidR="0063537C">
        <w:fldChar w:fldCharType="separate"/>
      </w:r>
      <w:r w:rsidR="00BB4857" w:rsidRPr="00BB4857">
        <w:rPr>
          <w:szCs w:val="20"/>
        </w:rPr>
        <w:t xml:space="preserve">Gráfico </w:t>
      </w:r>
      <w:r w:rsidR="00BB4857" w:rsidRPr="00BB4857">
        <w:rPr>
          <w:noProof/>
          <w:szCs w:val="20"/>
        </w:rPr>
        <w:t>28</w:t>
      </w:r>
      <w:r w:rsidR="0063537C">
        <w:fldChar w:fldCharType="end"/>
      </w:r>
      <w:r w:rsidRPr="004003B1">
        <w:rPr>
          <w:szCs w:val="20"/>
        </w:rPr>
        <w:t>) não é muito divergente do anterior. Faz-se mais uma vez notar o predomínio do desemprego registado nas profissões do comércio. O desemprego de técnicos e assistentes administrativos é também muito elevado, e particularmente localizado na Grande Lisboa. A expressão do desemprego nas profissões da construção civil surge aqui com mais uma profissão – o carpinteiro de limpos.</w:t>
      </w:r>
    </w:p>
    <w:p w:rsidR="00A974C4" w:rsidRPr="004003B1" w:rsidRDefault="00A974C4" w:rsidP="004003B1">
      <w:pPr>
        <w:spacing w:after="120" w:line="276" w:lineRule="auto"/>
        <w:rPr>
          <w:szCs w:val="20"/>
        </w:rPr>
      </w:pPr>
    </w:p>
    <w:p w:rsidR="00A974C4" w:rsidRPr="00F0118E" w:rsidRDefault="00A974C4" w:rsidP="003049C8">
      <w:pPr>
        <w:pStyle w:val="Legenda"/>
        <w:rPr>
          <w:highlight w:val="yellow"/>
        </w:rPr>
      </w:pPr>
      <w:bookmarkStart w:id="115" w:name="_Ref449409769"/>
      <w:bookmarkStart w:id="116" w:name="_Toc455069212"/>
      <w:r w:rsidRPr="00F0118E">
        <w:t xml:space="preserve">Gráfico </w:t>
      </w:r>
      <w:r w:rsidR="0063537C">
        <w:fldChar w:fldCharType="begin"/>
      </w:r>
      <w:r w:rsidR="0063537C">
        <w:instrText xml:space="preserve"> SEQ Gráfico \* ARABIC </w:instrText>
      </w:r>
      <w:r w:rsidR="0063537C">
        <w:fldChar w:fldCharType="separate"/>
      </w:r>
      <w:r w:rsidR="00BB4857">
        <w:rPr>
          <w:noProof/>
        </w:rPr>
        <w:t>28</w:t>
      </w:r>
      <w:r w:rsidR="0063537C">
        <w:rPr>
          <w:noProof/>
        </w:rPr>
        <w:fldChar w:fldCharType="end"/>
      </w:r>
      <w:bookmarkEnd w:id="115"/>
      <w:r w:rsidRPr="00F0118E">
        <w:t>. As 10 Qualificações Intermédias com maior volume de desemprego registado, nas profissões associadas, na Grande Lisboa, 2014</w:t>
      </w:r>
      <w:bookmarkEnd w:id="116"/>
    </w:p>
    <w:p w:rsidR="00A974C4" w:rsidRPr="002F7FC2" w:rsidRDefault="00BB4857" w:rsidP="00617E49">
      <w:pPr>
        <w:spacing w:after="0" w:line="240" w:lineRule="auto"/>
        <w:rPr>
          <w:rFonts w:ascii="Arial Narrow" w:hAnsi="Arial Narrow"/>
          <w:sz w:val="22"/>
          <w:szCs w:val="22"/>
          <w:highlight w:val="yellow"/>
        </w:rPr>
      </w:pPr>
      <w:r>
        <w:rPr>
          <w:rFonts w:ascii="Arial Narrow" w:hAnsi="Arial Narrow"/>
          <w:noProof/>
          <w:lang w:eastAsia="pt-PT"/>
        </w:rPr>
        <w:pict>
          <v:shape id="Gráfico 36" o:spid="_x0000_i1055" type="#_x0000_t75" style="width:412.5pt;height:26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hOwQ02wAAAAUBAAAPAAAAZHJzL2Rvd25y&#10;ZXYueG1sTI9BS8QwEIXvgv8hjODNTVQqpTZdRBAElwVXD3ucbca2mExqkna7/97oRS8Dj/d475t6&#10;vTgrZgpx8KzheqVAELfeDNxpeH97uipBxIRs0HomDSeKsG7Oz2qsjD/yK8271IlcwrFCDX1KYyVl&#10;bHtyGFd+JM7ehw8OU5ahkybgMZc7K2+UupMOB84LPY702FP7uZuchoDdft5+jWbjrdqcXsrtfnqe&#10;tL68WB7uQSRa0l8YfvAzOjSZ6eAnNlFYDfmR9HuzVxaqAHHQUNwWBcimlv/pm28A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">
            <v:imagedata r:id="rId42" o:title="" croptop="-4004f" cropbottom="-2338f" cropleft="-846f" cropright="-1517f"/>
            <o:lock v:ext="edit" aspectratio="f"/>
          </v:shape>
        </w:pict>
      </w:r>
    </w:p>
    <w:p w:rsidR="00A974C4" w:rsidRPr="002F7FC2" w:rsidRDefault="00A974C4" w:rsidP="008110F9">
      <w:pPr>
        <w:spacing w:after="0" w:line="240" w:lineRule="auto"/>
        <w:jc w:val="center"/>
        <w:rPr>
          <w:rFonts w:ascii="Arial Narrow" w:hAnsi="Arial Narrow" w:cs="Times New Roman"/>
        </w:rPr>
      </w:pPr>
      <w:r w:rsidRPr="002F7FC2">
        <w:rPr>
          <w:rFonts w:ascii="Arial Narrow" w:hAnsi="Arial Narrow" w:cs="Times New Roman"/>
        </w:rPr>
        <w:t>Fontes de Dados: IEFP/MSESS. Tratamento dos autores.</w:t>
      </w:r>
    </w:p>
    <w:p w:rsidR="00A974C4" w:rsidRPr="002F7FC2" w:rsidRDefault="00A974C4" w:rsidP="003049C8">
      <w:pPr>
        <w:pStyle w:val="Legenda"/>
      </w:pPr>
    </w:p>
    <w:p w:rsidR="00A974C4" w:rsidRPr="002F7FC2" w:rsidRDefault="00A974C4" w:rsidP="00A7090E">
      <w:pPr>
        <w:rPr>
          <w:rFonts w:ascii="Arial Narrow" w:hAnsi="Arial Narrow"/>
          <w:sz w:val="22"/>
          <w:szCs w:val="22"/>
          <w:highlight w:val="yellow"/>
        </w:rPr>
      </w:pPr>
    </w:p>
    <w:p w:rsidR="00A974C4" w:rsidRPr="004003B1" w:rsidRDefault="00A974C4" w:rsidP="004003B1">
      <w:pPr>
        <w:spacing w:after="120" w:line="276" w:lineRule="auto"/>
        <w:jc w:val="left"/>
        <w:rPr>
          <w:b/>
          <w:i/>
          <w:color w:val="1F497D"/>
          <w:szCs w:val="20"/>
        </w:rPr>
      </w:pPr>
      <w:r>
        <w:rPr>
          <w:b/>
          <w:i/>
          <w:color w:val="1F497D"/>
          <w:szCs w:val="20"/>
        </w:rPr>
        <w:br w:type="page"/>
      </w:r>
      <w:r w:rsidRPr="004003B1">
        <w:rPr>
          <w:b/>
          <w:i/>
          <w:color w:val="1F497D"/>
          <w:szCs w:val="20"/>
        </w:rPr>
        <w:lastRenderedPageBreak/>
        <w:t>As qualificações intermédias com maior desemprego registado, nas profissões associadas, na Península de Lisboa</w:t>
      </w:r>
    </w:p>
    <w:p w:rsidR="00A974C4" w:rsidRPr="004003B1" w:rsidRDefault="00A974C4" w:rsidP="004003B1">
      <w:pPr>
        <w:spacing w:after="120" w:line="276" w:lineRule="auto"/>
        <w:rPr>
          <w:szCs w:val="20"/>
        </w:rPr>
      </w:pPr>
      <w:r w:rsidRPr="004003B1">
        <w:rPr>
          <w:szCs w:val="20"/>
        </w:rPr>
        <w:t>Deste ponto de vista, também a Península de Setúbal não se distingue particularmente da Grande Lisboa registando um desemprego registado mais elevado praticamente no mesmo conjunto de profissões, em que a par das profissões do comércio, restauração, geriatria, administrativas e logísticas, o desemprego registado é muito expressivo nas profissões da construção civil, inclusivamente de eletricistas de instalações.</w:t>
      </w:r>
    </w:p>
    <w:p w:rsidR="00A974C4" w:rsidRPr="00F0118E" w:rsidRDefault="00A974C4" w:rsidP="00A7090E"/>
    <w:p w:rsidR="00A974C4" w:rsidRPr="00F0118E" w:rsidRDefault="00A974C4" w:rsidP="003049C8">
      <w:pPr>
        <w:pStyle w:val="Legenda"/>
        <w:rPr>
          <w:highlight w:val="yellow"/>
        </w:rPr>
      </w:pPr>
      <w:bookmarkStart w:id="117" w:name="_Toc455069213"/>
      <w:r w:rsidRPr="00F0118E">
        <w:t xml:space="preserve">Gráfico </w:t>
      </w:r>
      <w:r w:rsidR="0063537C">
        <w:fldChar w:fldCharType="begin"/>
      </w:r>
      <w:r w:rsidR="0063537C">
        <w:instrText xml:space="preserve"> SEQ Gráfico \* ARABIC </w:instrText>
      </w:r>
      <w:r w:rsidR="0063537C">
        <w:fldChar w:fldCharType="separate"/>
      </w:r>
      <w:r w:rsidR="00BB4857">
        <w:rPr>
          <w:noProof/>
        </w:rPr>
        <w:t>29</w:t>
      </w:r>
      <w:r w:rsidR="0063537C">
        <w:rPr>
          <w:noProof/>
        </w:rPr>
        <w:fldChar w:fldCharType="end"/>
      </w:r>
      <w:r w:rsidRPr="00F0118E">
        <w:t>. As 10 Qualificações Intermédias com maior volume de desemprego registado, nas profissões associadas, na Península de Setúbal, 2014</w:t>
      </w:r>
      <w:bookmarkEnd w:id="117"/>
    </w:p>
    <w:p w:rsidR="00A974C4" w:rsidRPr="002F7FC2" w:rsidRDefault="00BB4857" w:rsidP="008110F9">
      <w:pPr>
        <w:spacing w:after="0" w:line="240" w:lineRule="auto"/>
        <w:rPr>
          <w:rFonts w:ascii="Arial Narrow" w:hAnsi="Arial Narrow"/>
          <w:sz w:val="22"/>
          <w:szCs w:val="22"/>
          <w:highlight w:val="yellow"/>
        </w:rPr>
      </w:pPr>
      <w:r>
        <w:rPr>
          <w:noProof/>
          <w:lang w:eastAsia="pt-PT"/>
        </w:rPr>
        <w:pict>
          <v:shape id="Gráfico 18" o:spid="_x0000_i1056" type="#_x0000_t75" style="width:412.5pt;height:253.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De00f2wAAAAUBAAAPAAAAZHJzL2Rvd25y&#10;ZXYueG1sTI/BbsIwEETvlfgHa5F6KzaoKSHEQagSPVEkQtWzibdxVHsdxQbSv6/bS3tZaTSjmbfl&#10;ZnSWXXEInScJ85kAhtR43VEr4e20e8iBhahIK+sJJXxhgE01uStVof2NjnitY8tSCYVCSTAx9gXn&#10;oTHoVJj5Hil5H35wKiY5tFwP6pbKneULIZ64Ux2lBaN6fDbYfNYXJ+Exmr1dYR3y3f49HI6nxeF1&#10;+SLl/XTcroFFHONfGH7wEzpUiensL6QDsxLSI/H3Ji/PRAbsLCETSwG8Kvl/+uob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">
            <v:imagedata r:id="rId43" o:title="" croptop="-4096f" cropbottom="-2446f" cropleft="-846f" cropright="-1517f"/>
            <o:lock v:ext="edit" aspectratio="f"/>
          </v:shape>
        </w:pict>
      </w:r>
    </w:p>
    <w:p w:rsidR="00A974C4" w:rsidRPr="002F7FC2" w:rsidRDefault="00A974C4" w:rsidP="008110F9">
      <w:pPr>
        <w:spacing w:after="0" w:line="240" w:lineRule="auto"/>
        <w:jc w:val="center"/>
        <w:rPr>
          <w:rFonts w:ascii="Arial Narrow" w:hAnsi="Arial Narrow" w:cs="Times New Roman"/>
        </w:rPr>
      </w:pPr>
      <w:r w:rsidRPr="002F7FC2">
        <w:rPr>
          <w:rFonts w:ascii="Arial Narrow" w:hAnsi="Arial Narrow" w:cs="Times New Roman"/>
        </w:rPr>
        <w:t>Fontes de Dados: IEFP/MSESS. Tratamento dos autores.</w:t>
      </w:r>
    </w:p>
    <w:p w:rsidR="00A974C4" w:rsidRPr="002F7FC2" w:rsidRDefault="00A974C4" w:rsidP="00A7090E">
      <w:pPr>
        <w:rPr>
          <w:rFonts w:ascii="Arial Narrow" w:hAnsi="Arial Narrow"/>
          <w:sz w:val="22"/>
          <w:szCs w:val="22"/>
          <w:highlight w:val="yellow"/>
        </w:rPr>
      </w:pPr>
    </w:p>
    <w:p w:rsidR="00A974C4" w:rsidRDefault="00A974C4" w:rsidP="00A7090E">
      <w:pPr>
        <w:rPr>
          <w:rFonts w:ascii="Arial Narrow" w:hAnsi="Arial Narrow"/>
          <w:highlight w:val="yellow"/>
        </w:rPr>
      </w:pPr>
    </w:p>
    <w:p w:rsidR="00A974C4" w:rsidRPr="00C37A9D" w:rsidRDefault="00A974C4" w:rsidP="00C37A9D">
      <w:pPr>
        <w:pStyle w:val="Cabealho1"/>
        <w:numPr>
          <w:ilvl w:val="0"/>
          <w:numId w:val="11"/>
        </w:numPr>
        <w:rPr>
          <w:lang w:val="pt-PT"/>
        </w:rPr>
      </w:pPr>
      <w:r w:rsidRPr="002810A6">
        <w:rPr>
          <w:rFonts w:ascii="Arial Narrow" w:hAnsi="Arial Narrow"/>
          <w:highlight w:val="yellow"/>
          <w:lang w:val="pt-PT"/>
        </w:rPr>
        <w:br w:type="page"/>
      </w:r>
      <w:bookmarkStart w:id="118" w:name="_Toc442975452"/>
      <w:bookmarkStart w:id="119" w:name="_Toc444782492"/>
      <w:bookmarkStart w:id="120" w:name="_Toc455138201"/>
      <w:r w:rsidRPr="002810A6">
        <w:rPr>
          <w:rFonts w:cs="Arial"/>
          <w:sz w:val="22"/>
          <w:szCs w:val="22"/>
          <w:lang w:val="pt-PT"/>
        </w:rPr>
        <w:lastRenderedPageBreak/>
        <w:t>Antecipação DAS NECESSIDADES DE QUALIFICAÇÕES</w:t>
      </w:r>
      <w:bookmarkEnd w:id="118"/>
      <w:r w:rsidRPr="002810A6">
        <w:rPr>
          <w:rFonts w:cs="Arial"/>
          <w:sz w:val="22"/>
          <w:szCs w:val="22"/>
          <w:lang w:val="pt-PT"/>
        </w:rPr>
        <w:t xml:space="preserve"> intermédias na Aml: análise prospetiva</w:t>
      </w:r>
      <w:bookmarkEnd w:id="119"/>
      <w:bookmarkEnd w:id="120"/>
    </w:p>
    <w:p w:rsidR="00A974C4" w:rsidRPr="004003B1" w:rsidRDefault="00A974C4" w:rsidP="004003B1"/>
    <w:p w:rsidR="00A974C4" w:rsidRPr="002F7FC2" w:rsidRDefault="00A974C4" w:rsidP="004003B1">
      <w:pPr>
        <w:pStyle w:val="Cabealho2"/>
        <w:numPr>
          <w:ilvl w:val="1"/>
          <w:numId w:val="31"/>
        </w:numPr>
      </w:pPr>
      <w:bookmarkStart w:id="121" w:name="_Toc455138202"/>
      <w:r>
        <w:t>O contributo das projeções do emprego para Portugal 2025</w:t>
      </w:r>
      <w:bookmarkEnd w:id="121"/>
      <w:r w:rsidRPr="002F7FC2">
        <w:t xml:space="preserve"> </w:t>
      </w:r>
    </w:p>
    <w:p w:rsidR="00A974C4" w:rsidRPr="00C255D8" w:rsidRDefault="00A974C4" w:rsidP="00FD72CC">
      <w:pPr>
        <w:spacing w:after="120" w:line="276" w:lineRule="auto"/>
        <w:rPr>
          <w:color w:val="6E6F71"/>
          <w:szCs w:val="20"/>
        </w:rPr>
      </w:pPr>
      <w:r w:rsidRPr="00C255D8">
        <w:rPr>
          <w:color w:val="6E6F71"/>
          <w:szCs w:val="20"/>
        </w:rPr>
        <w:t>Para a análise prospetiva da procura de qualificações intermédias na AML, recorre-se também às projeções de emprego realizadas pelo CEDEFOP (2014) para Portugal. Embora estas projeções estejam apenas disponíveis para o país, e não ao nível das regiões, elas permitem obter as principais tendências de evolução do emprego, total e por nível de educação, no horizonte de 2020/25, um enquadramento que importa ter em conta na leitura mais fina do exercício de antecipação de necessidades de qualificações na AML.</w:t>
      </w:r>
    </w:p>
    <w:p w:rsidR="00A974C4" w:rsidRPr="00C255D8" w:rsidRDefault="00A974C4" w:rsidP="00FD72CC">
      <w:pPr>
        <w:spacing w:after="120" w:line="276" w:lineRule="auto"/>
        <w:rPr>
          <w:color w:val="6E6F71"/>
          <w:szCs w:val="20"/>
        </w:rPr>
      </w:pPr>
      <w:r w:rsidRPr="00C255D8">
        <w:rPr>
          <w:color w:val="6E6F71"/>
          <w:szCs w:val="20"/>
        </w:rPr>
        <w:t xml:space="preserve">De acordo com estes dados, estima-se um crescimento de emprego modesto em Portugal, de 2,2%, no período de projeção, e sobretudo a ocorrer pós-2020. Ainda assim, é previsível um potencial muito significativo de oportunidades de emprego, sobretudo derivadas da necessidade de substituir mão-de-obra que sai do mercado de trabalho, conforme se pode observar </w:t>
      </w:r>
      <w:r>
        <w:rPr>
          <w:color w:val="6E6F71"/>
          <w:szCs w:val="20"/>
        </w:rPr>
        <w:t xml:space="preserve">na tabela seguinte. </w:t>
      </w:r>
      <w:r w:rsidRPr="00C255D8">
        <w:rPr>
          <w:color w:val="6E6F71"/>
          <w:szCs w:val="20"/>
        </w:rPr>
        <w:t>Esta é uma dimensão que é fundamental ter em conta quando se planeia a educação e a formação de jovens, uma vez que as necessidades de rejuvenescimento do emprego, com a procura de trabalhadores mais jovens e de qualificações acrescidas, fazem-se sentir de forma cada vez mais evidente, mesmo num contexto de reduzida criação de novo emprego, em virtude das dinâmicas demográficas, do prolongamento da vida ativa e da necessidade de dar resposta a novos e mais exigentes requisitos do trabalho com a atualização e o aumento do capital humano disponível.</w:t>
      </w:r>
    </w:p>
    <w:p w:rsidR="00A974C4" w:rsidRPr="00C255D8" w:rsidRDefault="00A974C4" w:rsidP="004003B1">
      <w:pPr>
        <w:spacing w:after="120" w:line="276" w:lineRule="auto"/>
        <w:rPr>
          <w:color w:val="6E6F71"/>
          <w:szCs w:val="20"/>
        </w:rPr>
      </w:pPr>
    </w:p>
    <w:p w:rsidR="00A974C4" w:rsidRPr="00181F3D" w:rsidRDefault="00A974C4" w:rsidP="003049C8">
      <w:pPr>
        <w:pStyle w:val="Legenda"/>
      </w:pPr>
      <w:bookmarkStart w:id="122" w:name="_Toc455069172"/>
      <w:r w:rsidRPr="00665891">
        <w:rPr>
          <w:color w:val="auto"/>
        </w:rPr>
        <w:t xml:space="preserve">Tabela </w:t>
      </w:r>
      <w:r w:rsidRPr="00665891">
        <w:rPr>
          <w:color w:val="auto"/>
        </w:rPr>
        <w:fldChar w:fldCharType="begin"/>
      </w:r>
      <w:r w:rsidRPr="00665891">
        <w:rPr>
          <w:color w:val="auto"/>
        </w:rPr>
        <w:instrText xml:space="preserve"> SEQ Tabela \* ARABIC </w:instrText>
      </w:r>
      <w:r w:rsidRPr="00665891">
        <w:rPr>
          <w:color w:val="auto"/>
        </w:rPr>
        <w:fldChar w:fldCharType="separate"/>
      </w:r>
      <w:r w:rsidR="00BB4857">
        <w:rPr>
          <w:noProof/>
          <w:color w:val="auto"/>
        </w:rPr>
        <w:t>17</w:t>
      </w:r>
      <w:r w:rsidRPr="00665891">
        <w:rPr>
          <w:color w:val="auto"/>
        </w:rPr>
        <w:fldChar w:fldCharType="end"/>
      </w:r>
      <w:r w:rsidRPr="00665891">
        <w:rPr>
          <w:color w:val="auto"/>
        </w:rPr>
        <w:t xml:space="preserve">:Projeções </w:t>
      </w:r>
      <w:r w:rsidRPr="00181F3D">
        <w:t>de emprego, Portugal, 2013-2020/25</w:t>
      </w:r>
      <w:bookmarkEnd w:id="122"/>
    </w:p>
    <w:tbl>
      <w:tblPr>
        <w:tblW w:w="5000" w:type="pct"/>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937"/>
        <w:gridCol w:w="669"/>
        <w:gridCol w:w="669"/>
        <w:gridCol w:w="669"/>
        <w:gridCol w:w="669"/>
        <w:gridCol w:w="322"/>
        <w:gridCol w:w="556"/>
        <w:gridCol w:w="857"/>
        <w:gridCol w:w="861"/>
        <w:gridCol w:w="1454"/>
        <w:gridCol w:w="1266"/>
        <w:gridCol w:w="660"/>
      </w:tblGrid>
      <w:tr w:rsidR="00A974C4" w:rsidRPr="00181F3D" w:rsidTr="00CB5290">
        <w:trPr>
          <w:jc w:val="center"/>
        </w:trPr>
        <w:tc>
          <w:tcPr>
            <w:tcW w:w="488" w:type="pct"/>
          </w:tcPr>
          <w:p w:rsidR="00A974C4" w:rsidRPr="00CB5290" w:rsidRDefault="00A974C4" w:rsidP="00CB5290">
            <w:pPr>
              <w:spacing w:after="120" w:line="276" w:lineRule="auto"/>
              <w:jc w:val="center"/>
              <w:rPr>
                <w:rFonts w:ascii="Arial Narrow" w:hAnsi="Arial Narrow"/>
                <w:b/>
                <w:bCs/>
                <w:color w:val="595959"/>
                <w:szCs w:val="20"/>
              </w:rPr>
            </w:pPr>
          </w:p>
        </w:tc>
        <w:tc>
          <w:tcPr>
            <w:tcW w:w="1564" w:type="pct"/>
            <w:gridSpan w:val="5"/>
          </w:tcPr>
          <w:p w:rsidR="00A974C4" w:rsidRPr="00CB5290" w:rsidRDefault="00A974C4" w:rsidP="00CB5290">
            <w:pPr>
              <w:spacing w:after="120" w:line="276" w:lineRule="auto"/>
              <w:jc w:val="center"/>
              <w:rPr>
                <w:rFonts w:ascii="Arial Narrow" w:hAnsi="Arial Narrow"/>
                <w:b/>
                <w:bCs/>
                <w:color w:val="595959"/>
                <w:szCs w:val="20"/>
                <w:lang w:val="en-GB"/>
              </w:rPr>
            </w:pPr>
            <w:r w:rsidRPr="00CB5290">
              <w:rPr>
                <w:rFonts w:ascii="Arial Narrow" w:hAnsi="Arial Narrow"/>
                <w:b/>
                <w:bCs/>
                <w:color w:val="595959"/>
                <w:szCs w:val="20"/>
                <w:lang w:val="en-GB"/>
              </w:rPr>
              <w:t>Emprego</w:t>
            </w:r>
          </w:p>
          <w:p w:rsidR="00A974C4" w:rsidRPr="00CB5290" w:rsidRDefault="00A974C4" w:rsidP="00CB5290">
            <w:pPr>
              <w:spacing w:after="120" w:line="276" w:lineRule="auto"/>
              <w:jc w:val="center"/>
              <w:rPr>
                <w:rFonts w:ascii="Arial Narrow" w:hAnsi="Arial Narrow"/>
                <w:b/>
                <w:bCs/>
                <w:color w:val="595959"/>
                <w:szCs w:val="20"/>
                <w:lang w:val="en-GB"/>
              </w:rPr>
            </w:pPr>
            <w:r w:rsidRPr="00CB5290">
              <w:rPr>
                <w:rFonts w:ascii="Arial Narrow" w:hAnsi="Arial Narrow"/>
                <w:b/>
                <w:bCs/>
                <w:color w:val="595959"/>
                <w:szCs w:val="20"/>
                <w:lang w:val="en-GB"/>
              </w:rPr>
              <w:t>(milhares)</w:t>
            </w:r>
          </w:p>
        </w:tc>
        <w:tc>
          <w:tcPr>
            <w:tcW w:w="1186" w:type="pct"/>
            <w:gridSpan w:val="3"/>
          </w:tcPr>
          <w:p w:rsidR="00A974C4" w:rsidRPr="00CB5290" w:rsidRDefault="00A974C4" w:rsidP="00CB5290">
            <w:pPr>
              <w:spacing w:after="120" w:line="276" w:lineRule="auto"/>
              <w:jc w:val="center"/>
              <w:rPr>
                <w:rFonts w:ascii="Arial Narrow" w:hAnsi="Arial Narrow"/>
                <w:b/>
                <w:bCs/>
                <w:color w:val="595959"/>
                <w:szCs w:val="20"/>
                <w:lang w:val="en-GB"/>
              </w:rPr>
            </w:pPr>
            <w:r w:rsidRPr="00CB5290">
              <w:rPr>
                <w:rFonts w:ascii="Arial Narrow" w:hAnsi="Arial Narrow"/>
                <w:b/>
                <w:bCs/>
                <w:color w:val="595959"/>
                <w:szCs w:val="20"/>
                <w:lang w:val="en-GB"/>
              </w:rPr>
              <w:t>Variação do Emprego (%)</w:t>
            </w:r>
          </w:p>
        </w:tc>
        <w:tc>
          <w:tcPr>
            <w:tcW w:w="1762" w:type="pct"/>
            <w:gridSpan w:val="3"/>
          </w:tcPr>
          <w:p w:rsidR="00A974C4" w:rsidRPr="00CB5290" w:rsidRDefault="00A974C4" w:rsidP="00CB5290">
            <w:pPr>
              <w:spacing w:after="120" w:line="276" w:lineRule="auto"/>
              <w:jc w:val="center"/>
              <w:rPr>
                <w:rFonts w:ascii="Arial Narrow" w:hAnsi="Arial Narrow"/>
                <w:b/>
                <w:bCs/>
                <w:color w:val="595959"/>
                <w:szCs w:val="20"/>
                <w:lang w:val="en-GB"/>
              </w:rPr>
            </w:pPr>
            <w:r w:rsidRPr="00CB5290">
              <w:rPr>
                <w:rFonts w:ascii="Arial Narrow" w:hAnsi="Arial Narrow"/>
                <w:b/>
                <w:bCs/>
                <w:color w:val="595959"/>
                <w:szCs w:val="20"/>
                <w:lang w:val="en-GB"/>
              </w:rPr>
              <w:t>Oportunidades de emprego (milhares)</w:t>
            </w:r>
          </w:p>
        </w:tc>
      </w:tr>
      <w:tr w:rsidR="00A974C4" w:rsidRPr="00181F3D" w:rsidTr="00CB5290">
        <w:trPr>
          <w:jc w:val="center"/>
        </w:trPr>
        <w:tc>
          <w:tcPr>
            <w:tcW w:w="488" w:type="pct"/>
            <w:shd w:val="clear" w:color="auto" w:fill="DBE5F1"/>
          </w:tcPr>
          <w:p w:rsidR="00A974C4" w:rsidRPr="00CB5290" w:rsidRDefault="00A974C4" w:rsidP="00CB5290">
            <w:pPr>
              <w:spacing w:after="120" w:line="276" w:lineRule="auto"/>
              <w:jc w:val="center"/>
              <w:rPr>
                <w:rFonts w:ascii="Arial Narrow" w:hAnsi="Arial Narrow"/>
                <w:b/>
                <w:bCs/>
                <w:color w:val="595959"/>
                <w:szCs w:val="20"/>
                <w:lang w:val="en-GB"/>
              </w:rPr>
            </w:pPr>
          </w:p>
        </w:tc>
        <w:tc>
          <w:tcPr>
            <w:tcW w:w="349"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2008</w:t>
            </w:r>
          </w:p>
        </w:tc>
        <w:tc>
          <w:tcPr>
            <w:tcW w:w="349"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2013</w:t>
            </w:r>
          </w:p>
        </w:tc>
        <w:tc>
          <w:tcPr>
            <w:tcW w:w="349"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2020</w:t>
            </w:r>
          </w:p>
        </w:tc>
        <w:tc>
          <w:tcPr>
            <w:tcW w:w="349"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2025</w:t>
            </w:r>
          </w:p>
        </w:tc>
        <w:tc>
          <w:tcPr>
            <w:tcW w:w="458" w:type="pct"/>
            <w:gridSpan w:val="2"/>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2008/13</w:t>
            </w:r>
          </w:p>
        </w:tc>
        <w:tc>
          <w:tcPr>
            <w:tcW w:w="447"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2013/20</w:t>
            </w:r>
          </w:p>
        </w:tc>
        <w:tc>
          <w:tcPr>
            <w:tcW w:w="447"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2020/25</w:t>
            </w:r>
          </w:p>
        </w:tc>
        <w:tc>
          <w:tcPr>
            <w:tcW w:w="758"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Expansão</w:t>
            </w:r>
          </w:p>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2025</w:t>
            </w:r>
          </w:p>
        </w:tc>
        <w:tc>
          <w:tcPr>
            <w:tcW w:w="660"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Substituição</w:t>
            </w:r>
          </w:p>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2025</w:t>
            </w:r>
          </w:p>
        </w:tc>
        <w:tc>
          <w:tcPr>
            <w:tcW w:w="345" w:type="pct"/>
            <w:shd w:val="clear" w:color="auto" w:fill="DBE5F1"/>
          </w:tcPr>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Total</w:t>
            </w:r>
          </w:p>
          <w:p w:rsidR="00A974C4" w:rsidRPr="00CB5290" w:rsidRDefault="00A974C4" w:rsidP="00CB5290">
            <w:pPr>
              <w:spacing w:after="120" w:line="276" w:lineRule="auto"/>
              <w:jc w:val="center"/>
              <w:rPr>
                <w:rFonts w:ascii="Arial Narrow" w:hAnsi="Arial Narrow"/>
                <w:b/>
                <w:color w:val="595959"/>
                <w:szCs w:val="20"/>
                <w:lang w:val="en-GB"/>
              </w:rPr>
            </w:pPr>
            <w:r w:rsidRPr="00CB5290">
              <w:rPr>
                <w:rFonts w:ascii="Arial Narrow" w:hAnsi="Arial Narrow"/>
                <w:b/>
                <w:color w:val="595959"/>
                <w:szCs w:val="20"/>
                <w:lang w:val="en-GB"/>
              </w:rPr>
              <w:t>2025</w:t>
            </w:r>
          </w:p>
        </w:tc>
      </w:tr>
      <w:tr w:rsidR="00A974C4" w:rsidRPr="00181F3D" w:rsidTr="00CB5290">
        <w:trPr>
          <w:jc w:val="center"/>
        </w:trPr>
        <w:tc>
          <w:tcPr>
            <w:tcW w:w="488" w:type="pct"/>
          </w:tcPr>
          <w:p w:rsidR="00A974C4" w:rsidRPr="00CB5290" w:rsidRDefault="00A974C4" w:rsidP="00CB5290">
            <w:pPr>
              <w:spacing w:after="120" w:line="276" w:lineRule="auto"/>
              <w:jc w:val="center"/>
              <w:rPr>
                <w:rFonts w:ascii="Arial Narrow" w:hAnsi="Arial Narrow"/>
                <w:b/>
                <w:bCs/>
                <w:color w:val="595959"/>
                <w:szCs w:val="20"/>
                <w:lang w:val="en-GB"/>
              </w:rPr>
            </w:pPr>
            <w:smartTag w:uri="urn:schemas-microsoft-com:office:smarttags" w:element="place">
              <w:smartTag w:uri="urn:schemas-microsoft-com:office:smarttags" w:element="country-region">
                <w:r w:rsidRPr="00CB5290">
                  <w:rPr>
                    <w:rFonts w:ascii="Arial Narrow" w:hAnsi="Arial Narrow"/>
                    <w:b/>
                    <w:bCs/>
                    <w:color w:val="595959"/>
                    <w:szCs w:val="20"/>
                    <w:lang w:val="en-GB"/>
                  </w:rPr>
                  <w:t>Portugal</w:t>
                </w:r>
              </w:smartTag>
            </w:smartTag>
          </w:p>
        </w:tc>
        <w:tc>
          <w:tcPr>
            <w:tcW w:w="349"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5.147</w:t>
            </w:r>
          </w:p>
        </w:tc>
        <w:tc>
          <w:tcPr>
            <w:tcW w:w="349"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4.679</w:t>
            </w:r>
          </w:p>
        </w:tc>
        <w:tc>
          <w:tcPr>
            <w:tcW w:w="349"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4.687</w:t>
            </w:r>
          </w:p>
        </w:tc>
        <w:tc>
          <w:tcPr>
            <w:tcW w:w="349"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4.783</w:t>
            </w:r>
          </w:p>
        </w:tc>
        <w:tc>
          <w:tcPr>
            <w:tcW w:w="458" w:type="pct"/>
            <w:gridSpan w:val="2"/>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-9,1%</w:t>
            </w:r>
          </w:p>
        </w:tc>
        <w:tc>
          <w:tcPr>
            <w:tcW w:w="447"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0,2%</w:t>
            </w:r>
          </w:p>
        </w:tc>
        <w:tc>
          <w:tcPr>
            <w:tcW w:w="447" w:type="pct"/>
          </w:tcPr>
          <w:p w:rsidR="00A974C4" w:rsidRPr="00CB5290" w:rsidRDefault="00A974C4" w:rsidP="00CB5290">
            <w:pPr>
              <w:spacing w:after="120" w:line="276" w:lineRule="auto"/>
              <w:jc w:val="center"/>
              <w:rPr>
                <w:rFonts w:ascii="Arial Narrow" w:hAnsi="Arial Narrow"/>
                <w:color w:val="595959"/>
                <w:szCs w:val="20"/>
                <w:lang w:val="en-GB"/>
              </w:rPr>
            </w:pPr>
            <w:r w:rsidRPr="00CB5290">
              <w:rPr>
                <w:rFonts w:ascii="Arial Narrow" w:hAnsi="Arial Narrow"/>
                <w:color w:val="595959"/>
                <w:szCs w:val="20"/>
                <w:lang w:val="en-GB"/>
              </w:rPr>
              <w:t>2,0%</w:t>
            </w:r>
          </w:p>
        </w:tc>
        <w:tc>
          <w:tcPr>
            <w:tcW w:w="758" w:type="pct"/>
          </w:tcPr>
          <w:p w:rsidR="00A974C4" w:rsidRPr="00CB5290" w:rsidRDefault="00A974C4" w:rsidP="00CB5290">
            <w:pPr>
              <w:spacing w:after="120" w:line="276" w:lineRule="auto"/>
              <w:jc w:val="center"/>
              <w:rPr>
                <w:rFonts w:ascii="Arial Narrow" w:hAnsi="Arial Narrow"/>
                <w:color w:val="595959"/>
                <w:szCs w:val="20"/>
                <w:lang w:val="en-US"/>
              </w:rPr>
            </w:pPr>
            <w:r w:rsidRPr="00CB5290">
              <w:rPr>
                <w:rFonts w:ascii="Arial Narrow" w:hAnsi="Arial Narrow"/>
                <w:color w:val="595959"/>
                <w:szCs w:val="20"/>
                <w:lang w:val="en-GB"/>
              </w:rPr>
              <w:t>104</w:t>
            </w:r>
          </w:p>
        </w:tc>
        <w:tc>
          <w:tcPr>
            <w:tcW w:w="660" w:type="pct"/>
          </w:tcPr>
          <w:p w:rsidR="00A974C4" w:rsidRPr="00CB5290" w:rsidRDefault="00A974C4" w:rsidP="00CB5290">
            <w:pPr>
              <w:spacing w:after="120" w:line="276" w:lineRule="auto"/>
              <w:jc w:val="center"/>
              <w:rPr>
                <w:rFonts w:ascii="Arial Narrow" w:hAnsi="Arial Narrow"/>
                <w:color w:val="595959"/>
                <w:szCs w:val="20"/>
                <w:lang w:val="en-US"/>
              </w:rPr>
            </w:pPr>
            <w:r w:rsidRPr="00CB5290">
              <w:rPr>
                <w:rFonts w:ascii="Arial Narrow" w:hAnsi="Arial Narrow"/>
                <w:color w:val="595959"/>
                <w:szCs w:val="20"/>
                <w:lang w:val="en-GB"/>
              </w:rPr>
              <w:t>2.302</w:t>
            </w:r>
          </w:p>
        </w:tc>
        <w:tc>
          <w:tcPr>
            <w:tcW w:w="345" w:type="pct"/>
          </w:tcPr>
          <w:p w:rsidR="00A974C4" w:rsidRPr="00CB5290" w:rsidRDefault="00A974C4" w:rsidP="00CB5290">
            <w:pPr>
              <w:spacing w:after="120" w:line="276" w:lineRule="auto"/>
              <w:jc w:val="center"/>
              <w:rPr>
                <w:rFonts w:ascii="Arial Narrow" w:hAnsi="Arial Narrow"/>
                <w:color w:val="595959"/>
                <w:szCs w:val="20"/>
                <w:lang w:val="en-US"/>
              </w:rPr>
            </w:pPr>
            <w:r w:rsidRPr="00CB5290">
              <w:rPr>
                <w:rFonts w:ascii="Arial Narrow" w:hAnsi="Arial Narrow"/>
                <w:color w:val="595959"/>
                <w:szCs w:val="20"/>
                <w:lang w:val="en-GB"/>
              </w:rPr>
              <w:t>2.406</w:t>
            </w:r>
          </w:p>
        </w:tc>
      </w:tr>
    </w:tbl>
    <w:p w:rsidR="00A974C4" w:rsidRPr="00F142A0" w:rsidRDefault="00A974C4" w:rsidP="008110F9">
      <w:pPr>
        <w:spacing w:after="120" w:line="276" w:lineRule="auto"/>
        <w:jc w:val="center"/>
        <w:rPr>
          <w:rFonts w:ascii="Arial Narrow" w:hAnsi="Arial Narrow"/>
          <w:color w:val="595959"/>
          <w:szCs w:val="20"/>
        </w:rPr>
      </w:pPr>
      <w:r w:rsidRPr="00F142A0">
        <w:rPr>
          <w:rFonts w:ascii="Arial Narrow" w:hAnsi="Arial Narrow"/>
          <w:color w:val="595959"/>
          <w:szCs w:val="20"/>
        </w:rPr>
        <w:t>Fonte: CEDEFOP (2014).</w:t>
      </w:r>
    </w:p>
    <w:p w:rsidR="00A974C4" w:rsidRPr="00C255D8" w:rsidRDefault="00A974C4" w:rsidP="004003B1">
      <w:pPr>
        <w:spacing w:after="120" w:line="276" w:lineRule="auto"/>
        <w:rPr>
          <w:color w:val="6E6F71"/>
          <w:szCs w:val="20"/>
        </w:rPr>
      </w:pPr>
    </w:p>
    <w:p w:rsidR="00A974C4" w:rsidRPr="00C255D8" w:rsidRDefault="00A974C4" w:rsidP="004003B1">
      <w:pPr>
        <w:spacing w:after="120" w:line="276" w:lineRule="auto"/>
        <w:rPr>
          <w:color w:val="6E6F71"/>
          <w:szCs w:val="20"/>
        </w:rPr>
      </w:pPr>
      <w:r>
        <w:rPr>
          <w:szCs w:val="20"/>
        </w:rPr>
        <w:t>O</w:t>
      </w:r>
      <w:r w:rsidRPr="00C255D8">
        <w:rPr>
          <w:color w:val="6E6F71"/>
          <w:szCs w:val="20"/>
        </w:rPr>
        <w:t xml:space="preserve"> emprego de qualificações médias (com ensino secundário ou pós-secundário não superior) tenderá a assumir uma maior proporção no emprego total em Portugal, estimando-se que passe de 20% em 2013 para quase 29% em 2025. Por outro lado, é de sublinhar que, mesmo num período de significativa recessão do emprego, entre 2008 e 2013, de cerca de -9%, o emprego de qualificações médias contrariou esta tendência, crescendo 9,3%. No período de projeção, espera-se que esta trajetória de crescimento venha inclusivamente a ser mais acentuada e já visível até 2020, com o crescimento do emprego de qualificações médias a registar uma taxa próxima dos 27%, entre 2013 e 2020. </w:t>
      </w:r>
    </w:p>
    <w:p w:rsidR="00A974C4" w:rsidRPr="00C255D8" w:rsidRDefault="00A974C4" w:rsidP="00BE6494">
      <w:pPr>
        <w:pStyle w:val="Legenda"/>
        <w:rPr>
          <w:color w:val="6E6F71"/>
        </w:rPr>
      </w:pPr>
      <w:r>
        <w:br w:type="page"/>
      </w:r>
      <w:bookmarkStart w:id="123" w:name="_Toc455069173"/>
      <w:r>
        <w:lastRenderedPageBreak/>
        <w:t xml:space="preserve">Tabela </w:t>
      </w:r>
      <w:r w:rsidR="0063537C">
        <w:fldChar w:fldCharType="begin"/>
      </w:r>
      <w:r w:rsidR="0063537C">
        <w:instrText xml:space="preserve"> SEQ Tabela \* ARABIC </w:instrText>
      </w:r>
      <w:r w:rsidR="0063537C">
        <w:fldChar w:fldCharType="separate"/>
      </w:r>
      <w:r w:rsidR="00BB4857">
        <w:rPr>
          <w:noProof/>
        </w:rPr>
        <w:t>18</w:t>
      </w:r>
      <w:r w:rsidR="0063537C">
        <w:rPr>
          <w:noProof/>
        </w:rPr>
        <w:fldChar w:fldCharType="end"/>
      </w:r>
      <w:r>
        <w:t xml:space="preserve">: </w:t>
      </w:r>
      <w:r w:rsidRPr="008F4956">
        <w:t>Projeções de emprego com qualificações médias (com ensino secundário e pós-secundário não superior), Portugal, 2013-2020/25</w:t>
      </w:r>
      <w:bookmarkEnd w:id="123"/>
    </w:p>
    <w:p w:rsidR="00A974C4" w:rsidRPr="00C255D8" w:rsidRDefault="00A974C4" w:rsidP="003049C8">
      <w:pPr>
        <w:pStyle w:val="Legenda"/>
      </w:pPr>
    </w:p>
    <w:tbl>
      <w:tblPr>
        <w:tblW w:w="4000" w:type="pct"/>
        <w:jc w:val="center"/>
        <w:tblBorders>
          <w:top w:val="single" w:sz="4" w:space="0" w:color="95B3D7"/>
          <w:bottom w:val="single" w:sz="4" w:space="0" w:color="95B3D7"/>
          <w:insideH w:val="single" w:sz="4" w:space="0" w:color="95B3D7"/>
        </w:tblBorders>
        <w:tblLook w:val="00A0" w:firstRow="1" w:lastRow="0" w:firstColumn="1" w:lastColumn="0" w:noHBand="0" w:noVBand="0"/>
      </w:tblPr>
      <w:tblGrid>
        <w:gridCol w:w="994"/>
        <w:gridCol w:w="655"/>
        <w:gridCol w:w="655"/>
        <w:gridCol w:w="655"/>
        <w:gridCol w:w="913"/>
        <w:gridCol w:w="913"/>
        <w:gridCol w:w="913"/>
        <w:gridCol w:w="1973"/>
      </w:tblGrid>
      <w:tr w:rsidR="00A974C4" w:rsidRPr="00181F3D" w:rsidTr="00CB5290">
        <w:trPr>
          <w:jc w:val="center"/>
        </w:trPr>
        <w:tc>
          <w:tcPr>
            <w:tcW w:w="648" w:type="pct"/>
          </w:tcPr>
          <w:p w:rsidR="00A974C4" w:rsidRPr="00CB5290" w:rsidRDefault="00A974C4" w:rsidP="00CB5290">
            <w:pPr>
              <w:spacing w:after="120" w:line="276" w:lineRule="auto"/>
              <w:jc w:val="center"/>
              <w:rPr>
                <w:rFonts w:ascii="Arial Narrow" w:hAnsi="Arial Narrow"/>
                <w:b/>
                <w:bCs/>
                <w:szCs w:val="20"/>
              </w:rPr>
            </w:pPr>
          </w:p>
        </w:tc>
        <w:tc>
          <w:tcPr>
            <w:tcW w:w="1281" w:type="pct"/>
            <w:gridSpan w:val="3"/>
          </w:tcPr>
          <w:p w:rsidR="00A974C4" w:rsidRPr="00CB5290" w:rsidRDefault="00A974C4" w:rsidP="00CB5290">
            <w:pPr>
              <w:spacing w:after="120" w:line="276" w:lineRule="auto"/>
              <w:jc w:val="center"/>
              <w:rPr>
                <w:rFonts w:ascii="Arial Narrow" w:hAnsi="Arial Narrow"/>
                <w:b/>
                <w:bCs/>
                <w:szCs w:val="20"/>
                <w:lang w:val="en-GB"/>
              </w:rPr>
            </w:pPr>
            <w:r w:rsidRPr="00CB5290">
              <w:rPr>
                <w:rFonts w:ascii="Arial Narrow" w:hAnsi="Arial Narrow"/>
                <w:b/>
                <w:bCs/>
                <w:szCs w:val="20"/>
                <w:lang w:val="en-GB"/>
              </w:rPr>
              <w:t>Emprego</w:t>
            </w:r>
          </w:p>
          <w:p w:rsidR="00A974C4" w:rsidRPr="00CB5290" w:rsidRDefault="00A974C4" w:rsidP="00CB5290">
            <w:pPr>
              <w:spacing w:after="120" w:line="276" w:lineRule="auto"/>
              <w:jc w:val="center"/>
              <w:rPr>
                <w:rFonts w:ascii="Arial Narrow" w:hAnsi="Arial Narrow"/>
                <w:b/>
                <w:bCs/>
                <w:szCs w:val="20"/>
                <w:lang w:val="en-GB"/>
              </w:rPr>
            </w:pPr>
            <w:r w:rsidRPr="00CB5290">
              <w:rPr>
                <w:rFonts w:ascii="Arial Narrow" w:hAnsi="Arial Narrow"/>
                <w:b/>
                <w:bCs/>
                <w:szCs w:val="20"/>
                <w:lang w:val="en-GB"/>
              </w:rPr>
              <w:t>(%)</w:t>
            </w:r>
          </w:p>
        </w:tc>
        <w:tc>
          <w:tcPr>
            <w:tcW w:w="1785" w:type="pct"/>
            <w:gridSpan w:val="3"/>
          </w:tcPr>
          <w:p w:rsidR="00A974C4" w:rsidRPr="00CB5290" w:rsidRDefault="00A974C4" w:rsidP="00CB5290">
            <w:pPr>
              <w:spacing w:after="120" w:line="276" w:lineRule="auto"/>
              <w:jc w:val="center"/>
              <w:rPr>
                <w:rFonts w:ascii="Arial Narrow" w:hAnsi="Arial Narrow"/>
                <w:b/>
                <w:bCs/>
                <w:szCs w:val="20"/>
                <w:lang w:val="en-GB"/>
              </w:rPr>
            </w:pPr>
            <w:r w:rsidRPr="00CB5290">
              <w:rPr>
                <w:rFonts w:ascii="Arial Narrow" w:hAnsi="Arial Narrow"/>
                <w:b/>
                <w:bCs/>
                <w:szCs w:val="20"/>
                <w:lang w:val="en-GB"/>
              </w:rPr>
              <w:t>Variação do emprego</w:t>
            </w:r>
          </w:p>
          <w:p w:rsidR="00A974C4" w:rsidRPr="00CB5290" w:rsidRDefault="00A974C4" w:rsidP="00CB5290">
            <w:pPr>
              <w:spacing w:after="120" w:line="276" w:lineRule="auto"/>
              <w:jc w:val="center"/>
              <w:rPr>
                <w:rFonts w:ascii="Arial Narrow" w:hAnsi="Arial Narrow"/>
                <w:b/>
                <w:bCs/>
                <w:szCs w:val="20"/>
                <w:lang w:val="en-GB"/>
              </w:rPr>
            </w:pPr>
            <w:r w:rsidRPr="00CB5290">
              <w:rPr>
                <w:rFonts w:ascii="Arial Narrow" w:hAnsi="Arial Narrow"/>
                <w:b/>
                <w:bCs/>
                <w:szCs w:val="20"/>
                <w:lang w:val="en-GB"/>
              </w:rPr>
              <w:t>(%)</w:t>
            </w:r>
          </w:p>
        </w:tc>
        <w:tc>
          <w:tcPr>
            <w:tcW w:w="1286" w:type="pct"/>
          </w:tcPr>
          <w:p w:rsidR="00A974C4" w:rsidRPr="00CB5290" w:rsidRDefault="00A974C4" w:rsidP="00CB5290">
            <w:pPr>
              <w:spacing w:after="120" w:line="276" w:lineRule="auto"/>
              <w:jc w:val="center"/>
              <w:rPr>
                <w:rFonts w:ascii="Arial Narrow" w:hAnsi="Arial Narrow"/>
                <w:b/>
                <w:bCs/>
                <w:szCs w:val="20"/>
                <w:lang w:val="en-GB"/>
              </w:rPr>
            </w:pPr>
            <w:r w:rsidRPr="00CB5290">
              <w:rPr>
                <w:rFonts w:ascii="Arial Narrow" w:hAnsi="Arial Narrow"/>
                <w:b/>
                <w:bCs/>
                <w:szCs w:val="20"/>
                <w:lang w:val="en-GB"/>
              </w:rPr>
              <w:t>Oportunidades de emprego (%)</w:t>
            </w:r>
          </w:p>
        </w:tc>
      </w:tr>
      <w:tr w:rsidR="00A974C4" w:rsidRPr="00181F3D" w:rsidTr="00CB5290">
        <w:trPr>
          <w:jc w:val="center"/>
        </w:trPr>
        <w:tc>
          <w:tcPr>
            <w:tcW w:w="648" w:type="pct"/>
            <w:shd w:val="clear" w:color="auto" w:fill="DBE5F1"/>
          </w:tcPr>
          <w:p w:rsidR="00A974C4" w:rsidRPr="00CB5290" w:rsidRDefault="00A974C4" w:rsidP="00CB5290">
            <w:pPr>
              <w:spacing w:after="120" w:line="276" w:lineRule="auto"/>
              <w:jc w:val="center"/>
              <w:rPr>
                <w:rFonts w:ascii="Arial Narrow" w:hAnsi="Arial Narrow"/>
                <w:b/>
                <w:bCs/>
                <w:szCs w:val="20"/>
                <w:lang w:val="en-GB"/>
              </w:rPr>
            </w:pPr>
          </w:p>
        </w:tc>
        <w:tc>
          <w:tcPr>
            <w:tcW w:w="427"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2013</w:t>
            </w:r>
          </w:p>
        </w:tc>
        <w:tc>
          <w:tcPr>
            <w:tcW w:w="427"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2020</w:t>
            </w:r>
          </w:p>
        </w:tc>
        <w:tc>
          <w:tcPr>
            <w:tcW w:w="427"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2025</w:t>
            </w:r>
          </w:p>
        </w:tc>
        <w:tc>
          <w:tcPr>
            <w:tcW w:w="595"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2008/13</w:t>
            </w:r>
          </w:p>
        </w:tc>
        <w:tc>
          <w:tcPr>
            <w:tcW w:w="595"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2013/20</w:t>
            </w:r>
          </w:p>
        </w:tc>
        <w:tc>
          <w:tcPr>
            <w:tcW w:w="595"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2020/25</w:t>
            </w:r>
          </w:p>
        </w:tc>
        <w:tc>
          <w:tcPr>
            <w:tcW w:w="1286" w:type="pct"/>
            <w:shd w:val="clear" w:color="auto" w:fill="DBE5F1"/>
          </w:tcPr>
          <w:p w:rsidR="00A974C4" w:rsidRPr="00CB5290" w:rsidRDefault="00A974C4" w:rsidP="00CB5290">
            <w:pPr>
              <w:spacing w:after="120" w:line="276" w:lineRule="auto"/>
              <w:jc w:val="center"/>
              <w:rPr>
                <w:rFonts w:ascii="Arial Narrow" w:hAnsi="Arial Narrow"/>
                <w:b/>
                <w:szCs w:val="20"/>
                <w:lang w:val="en-GB"/>
              </w:rPr>
            </w:pPr>
            <w:r w:rsidRPr="00CB5290">
              <w:rPr>
                <w:rFonts w:ascii="Arial Narrow" w:hAnsi="Arial Narrow"/>
                <w:b/>
                <w:szCs w:val="20"/>
                <w:lang w:val="en-GB"/>
              </w:rPr>
              <w:t>2025</w:t>
            </w:r>
          </w:p>
        </w:tc>
      </w:tr>
      <w:tr w:rsidR="00A974C4" w:rsidRPr="00181F3D" w:rsidTr="00CB5290">
        <w:trPr>
          <w:jc w:val="center"/>
        </w:trPr>
        <w:tc>
          <w:tcPr>
            <w:tcW w:w="648" w:type="pct"/>
          </w:tcPr>
          <w:p w:rsidR="00A974C4" w:rsidRPr="00CB5290" w:rsidRDefault="00A974C4" w:rsidP="00CB5290">
            <w:pPr>
              <w:spacing w:after="120" w:line="276" w:lineRule="auto"/>
              <w:jc w:val="center"/>
              <w:rPr>
                <w:rFonts w:ascii="Arial Narrow" w:hAnsi="Arial Narrow"/>
                <w:b/>
                <w:bCs/>
                <w:szCs w:val="20"/>
                <w:lang w:val="en-GB"/>
              </w:rPr>
            </w:pPr>
            <w:smartTag w:uri="urn:schemas-microsoft-com:office:smarttags" w:element="place">
              <w:smartTag w:uri="urn:schemas-microsoft-com:office:smarttags" w:element="country-region">
                <w:r w:rsidRPr="00CB5290">
                  <w:rPr>
                    <w:rFonts w:ascii="Arial Narrow" w:hAnsi="Arial Narrow"/>
                    <w:b/>
                    <w:bCs/>
                    <w:szCs w:val="20"/>
                    <w:lang w:val="en-GB"/>
                  </w:rPr>
                  <w:t>Portugal</w:t>
                </w:r>
              </w:smartTag>
            </w:smartTag>
          </w:p>
        </w:tc>
        <w:tc>
          <w:tcPr>
            <w:tcW w:w="427"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20,1</w:t>
            </w:r>
          </w:p>
        </w:tc>
        <w:tc>
          <w:tcPr>
            <w:tcW w:w="427"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25,5</w:t>
            </w:r>
          </w:p>
        </w:tc>
        <w:tc>
          <w:tcPr>
            <w:tcW w:w="427"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29,1</w:t>
            </w:r>
          </w:p>
        </w:tc>
        <w:tc>
          <w:tcPr>
            <w:tcW w:w="595"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9,3</w:t>
            </w:r>
          </w:p>
        </w:tc>
        <w:tc>
          <w:tcPr>
            <w:tcW w:w="595"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26,7</w:t>
            </w:r>
          </w:p>
        </w:tc>
        <w:tc>
          <w:tcPr>
            <w:tcW w:w="595" w:type="pct"/>
          </w:tcPr>
          <w:p w:rsidR="00A974C4" w:rsidRPr="00CB5290" w:rsidRDefault="00A974C4" w:rsidP="00CB5290">
            <w:pPr>
              <w:spacing w:after="120" w:line="276" w:lineRule="auto"/>
              <w:jc w:val="center"/>
              <w:rPr>
                <w:rFonts w:ascii="Arial Narrow" w:hAnsi="Arial Narrow"/>
                <w:szCs w:val="20"/>
                <w:lang w:val="en-GB"/>
              </w:rPr>
            </w:pPr>
            <w:r w:rsidRPr="00CB5290">
              <w:rPr>
                <w:rFonts w:ascii="Arial Narrow" w:hAnsi="Arial Narrow"/>
                <w:szCs w:val="20"/>
                <w:lang w:val="en-GB"/>
              </w:rPr>
              <w:t>21,1</w:t>
            </w:r>
          </w:p>
        </w:tc>
        <w:tc>
          <w:tcPr>
            <w:tcW w:w="1286" w:type="pct"/>
          </w:tcPr>
          <w:p w:rsidR="00A974C4" w:rsidRPr="00CB5290" w:rsidRDefault="00A974C4" w:rsidP="00CB5290">
            <w:pPr>
              <w:spacing w:after="120" w:line="276" w:lineRule="auto"/>
              <w:jc w:val="center"/>
              <w:rPr>
                <w:rFonts w:ascii="Arial Narrow" w:hAnsi="Arial Narrow"/>
                <w:szCs w:val="20"/>
                <w:lang w:val="en-US"/>
              </w:rPr>
            </w:pPr>
            <w:r w:rsidRPr="00CB5290">
              <w:rPr>
                <w:rFonts w:ascii="Arial Narrow" w:hAnsi="Arial Narrow"/>
                <w:szCs w:val="20"/>
                <w:lang w:val="en-GB"/>
              </w:rPr>
              <w:t>33,1</w:t>
            </w:r>
          </w:p>
        </w:tc>
      </w:tr>
    </w:tbl>
    <w:p w:rsidR="00A974C4" w:rsidRPr="00181F3D" w:rsidRDefault="00A974C4" w:rsidP="008110F9">
      <w:pPr>
        <w:spacing w:after="120" w:line="276" w:lineRule="auto"/>
        <w:jc w:val="center"/>
        <w:rPr>
          <w:rFonts w:ascii="Arial Narrow" w:hAnsi="Arial Narrow"/>
          <w:color w:val="6E6F71"/>
          <w:szCs w:val="20"/>
        </w:rPr>
      </w:pPr>
      <w:r w:rsidRPr="00181F3D">
        <w:rPr>
          <w:rFonts w:ascii="Arial Narrow" w:hAnsi="Arial Narrow"/>
          <w:color w:val="6E6F71"/>
          <w:szCs w:val="20"/>
        </w:rPr>
        <w:t>Fonte: CEDEFOP (2014).</w:t>
      </w:r>
    </w:p>
    <w:p w:rsidR="00A974C4" w:rsidRPr="00181F3D" w:rsidRDefault="00A974C4" w:rsidP="00FD72CC">
      <w:pPr>
        <w:spacing w:after="120" w:line="276" w:lineRule="auto"/>
        <w:rPr>
          <w:rFonts w:ascii="Arial Narrow" w:hAnsi="Arial Narrow"/>
          <w:szCs w:val="20"/>
        </w:rPr>
      </w:pPr>
    </w:p>
    <w:p w:rsidR="00A974C4" w:rsidRPr="00C255D8" w:rsidRDefault="00A974C4" w:rsidP="00FD72CC">
      <w:pPr>
        <w:spacing w:after="120" w:line="276" w:lineRule="auto"/>
        <w:rPr>
          <w:color w:val="6E6F71"/>
          <w:szCs w:val="20"/>
        </w:rPr>
      </w:pPr>
      <w:r w:rsidRPr="00C255D8">
        <w:rPr>
          <w:color w:val="6E6F71"/>
          <w:szCs w:val="20"/>
        </w:rPr>
        <w:t>É ainda de salientar que 1/3 das oportunidades de emprego disponíveis até 2025, em Portugal, exigirão qualificações médias, o que significa cerca de 800 mil empregos vagos, quer por necessidades de substituição de mão-de-obra mais velha, quer pela criação de novos empregos. Esta proporção pode ainda ser mais proeminente se tivermos em conta o peso ainda considerável de mão-de-obra de baixa qualificação (inferior ao ensino secundário) que existe na população empregada em Portugal e a tendência de qualificação progressiva que se faz sentir, gerando uma procura preferencial pelos mais qualificados.</w:t>
      </w:r>
    </w:p>
    <w:p w:rsidR="00A974C4" w:rsidRPr="00C255D8" w:rsidRDefault="00A974C4" w:rsidP="00FD72CC">
      <w:pPr>
        <w:spacing w:after="120" w:line="276" w:lineRule="auto"/>
        <w:rPr>
          <w:color w:val="6E6F71"/>
          <w:szCs w:val="20"/>
        </w:rPr>
      </w:pPr>
      <w:r w:rsidRPr="00C255D8">
        <w:rPr>
          <w:color w:val="6E6F71"/>
          <w:szCs w:val="20"/>
        </w:rPr>
        <w:t>A exploração deste potencial exige naturalmente uma capacidade assinalável do sistema de educação e formação continuar a formar jovens com melhores níveis de qualificação escolar e profissional e particularmente bem preparados para as profissões que, em volume ou exigindo qualificações de nicho, tenderão a registar aumentos significativos da procura ou que constituem apostas estratégicas no desenvolvimento dos territórios. Veja-se, nomeadamente, a Estratégia de Especialização Inteligente (EEI) para a região da AML que aponta os Serviços às Empresas (avançados), as TICE, os Serviços e Tecnologias de Saúde, os Transportes e Mobilidade, a Economia do Mar, o Turismo, as Indústrias Culturais e Criativas e a Educação, Ciência e Tecnologia, como áreas e se</w:t>
      </w:r>
      <w:r>
        <w:rPr>
          <w:color w:val="6E6F71"/>
          <w:szCs w:val="20"/>
        </w:rPr>
        <w:t>t</w:t>
      </w:r>
      <w:r w:rsidRPr="00C255D8">
        <w:rPr>
          <w:color w:val="6E6F71"/>
          <w:szCs w:val="20"/>
        </w:rPr>
        <w:t>ores a desenvolver na região, uma aposta que será certamente geradora, e simultaneamente devedora, de emprego jovem e qualificado.</w:t>
      </w:r>
    </w:p>
    <w:p w:rsidR="00A974C4" w:rsidRDefault="00A974C4" w:rsidP="00C006A9">
      <w:pPr>
        <w:spacing w:after="120" w:line="276" w:lineRule="auto"/>
        <w:jc w:val="left"/>
        <w:rPr>
          <w:szCs w:val="20"/>
        </w:rPr>
      </w:pPr>
    </w:p>
    <w:p w:rsidR="00A974C4" w:rsidRPr="00181F3D" w:rsidRDefault="00A974C4" w:rsidP="00181F3D">
      <w:pPr>
        <w:pStyle w:val="Cabealho2"/>
        <w:numPr>
          <w:ilvl w:val="1"/>
          <w:numId w:val="31"/>
        </w:numPr>
        <w:spacing w:after="120" w:line="276" w:lineRule="auto"/>
      </w:pPr>
      <w:r w:rsidRPr="00181F3D">
        <w:t xml:space="preserve"> </w:t>
      </w:r>
      <w:bookmarkStart w:id="124" w:name="_Toc455138203"/>
      <w:r w:rsidRPr="00181F3D">
        <w:t>Inquérito aos empregadores: intenções de recrutamento a curto prazo</w:t>
      </w:r>
      <w:bookmarkEnd w:id="124"/>
    </w:p>
    <w:p w:rsidR="00A974C4" w:rsidRDefault="00A974C4" w:rsidP="00C006A9">
      <w:pPr>
        <w:spacing w:after="120" w:line="276" w:lineRule="auto"/>
        <w:rPr>
          <w:color w:val="595959"/>
          <w:szCs w:val="20"/>
        </w:rPr>
      </w:pPr>
    </w:p>
    <w:p w:rsidR="00A974C4" w:rsidRPr="00181F3D" w:rsidRDefault="00A974C4" w:rsidP="00181F3D">
      <w:pPr>
        <w:spacing w:after="120" w:line="276" w:lineRule="auto"/>
        <w:rPr>
          <w:color w:val="595959"/>
          <w:szCs w:val="20"/>
        </w:rPr>
      </w:pPr>
      <w:r w:rsidRPr="00181F3D">
        <w:rPr>
          <w:color w:val="595959"/>
          <w:szCs w:val="20"/>
        </w:rPr>
        <w:t xml:space="preserve">O inquérito lançado a um conjunto de empregadores (organizações/ empresas) da AML visou permitir uma </w:t>
      </w:r>
      <w:r w:rsidRPr="00181F3D">
        <w:rPr>
          <w:b/>
          <w:color w:val="595959"/>
          <w:szCs w:val="20"/>
        </w:rPr>
        <w:t>aproximação às dinâmicas de procura de qualificações do tecido empresarial regional no curto prazo,</w:t>
      </w:r>
      <w:r w:rsidRPr="00181F3D">
        <w:rPr>
          <w:color w:val="595959"/>
          <w:szCs w:val="20"/>
        </w:rPr>
        <w:t xml:space="preserve"> desagregada por qualificação profissional, e constitui um dos instrumentos utilizados na análise prospetiva. Neste contexto, uma das questões centrais foi a identificação de intenções de recrutamento nos próximos 2 anos, por setor de atividade e por qualificação, associando a recolha de informação sobre os principais motivos de recrutamento, sobre as qualificações de mais difícil recrutamento e ainda sobre as necessidades de melhoria de competências dos trabalhadores com qualificações intermédia presentes nas organizações/ empresas. Grande parte desta informação será mobilizada para a elaboração da proposta de estratégia de formação para a região que constitui um dos relatórios a entregar à AML (Módulo 3) no âmbito deste diagnóstico de antecipação de necessi</w:t>
      </w:r>
      <w:r>
        <w:rPr>
          <w:color w:val="595959"/>
          <w:szCs w:val="20"/>
        </w:rPr>
        <w:t>dades de qualificações</w:t>
      </w:r>
      <w:r w:rsidRPr="00181F3D">
        <w:rPr>
          <w:color w:val="595959"/>
          <w:szCs w:val="20"/>
        </w:rPr>
        <w:t xml:space="preserve"> intermédia</w:t>
      </w:r>
      <w:r>
        <w:rPr>
          <w:color w:val="595959"/>
          <w:szCs w:val="20"/>
        </w:rPr>
        <w:t>s</w:t>
      </w:r>
      <w:r w:rsidRPr="00181F3D">
        <w:rPr>
          <w:color w:val="595959"/>
          <w:szCs w:val="20"/>
        </w:rPr>
        <w:t>.</w:t>
      </w:r>
    </w:p>
    <w:p w:rsidR="00A974C4" w:rsidRPr="00F24A5B" w:rsidRDefault="00A974C4" w:rsidP="00586BE6">
      <w:pPr>
        <w:spacing w:after="120" w:line="276" w:lineRule="auto"/>
        <w:rPr>
          <w:b/>
          <w:sz w:val="22"/>
          <w:szCs w:val="22"/>
        </w:rPr>
      </w:pPr>
      <w:r>
        <w:rPr>
          <w:b/>
          <w:sz w:val="22"/>
          <w:szCs w:val="22"/>
        </w:rPr>
        <w:br w:type="page"/>
      </w:r>
      <w:r w:rsidRPr="00F24A5B">
        <w:rPr>
          <w:b/>
          <w:sz w:val="22"/>
          <w:szCs w:val="22"/>
        </w:rPr>
        <w:lastRenderedPageBreak/>
        <w:t>4.2.1. Caraterização da amostra</w:t>
      </w:r>
    </w:p>
    <w:p w:rsidR="00A974C4" w:rsidRDefault="00A974C4" w:rsidP="00586BE6">
      <w:pPr>
        <w:spacing w:after="120" w:line="276" w:lineRule="auto"/>
        <w:rPr>
          <w:szCs w:val="20"/>
        </w:rPr>
      </w:pPr>
    </w:p>
    <w:p w:rsidR="00A974C4" w:rsidRPr="00181F3D" w:rsidRDefault="00A974C4" w:rsidP="00506900">
      <w:pPr>
        <w:spacing w:after="120" w:line="276" w:lineRule="auto"/>
        <w:rPr>
          <w:color w:val="595959"/>
          <w:szCs w:val="20"/>
        </w:rPr>
      </w:pPr>
      <w:r w:rsidRPr="00181F3D">
        <w:rPr>
          <w:color w:val="595959"/>
          <w:szCs w:val="20"/>
        </w:rPr>
        <w:t xml:space="preserve">O inquérito foi lançado a um conjunto de </w:t>
      </w:r>
      <w:r w:rsidRPr="00181F3D">
        <w:rPr>
          <w:b/>
          <w:color w:val="595959"/>
          <w:szCs w:val="20"/>
        </w:rPr>
        <w:t xml:space="preserve">3.847 </w:t>
      </w:r>
      <w:r w:rsidRPr="00181F3D">
        <w:rPr>
          <w:color w:val="595959"/>
          <w:szCs w:val="20"/>
        </w:rPr>
        <w:t xml:space="preserve">organizações/ empresas localizadas na Área Metropolitana de Lisboa – amostra estratificada por setor de atividade e por dimensão da empresa - a partir de uma base dos quadros de pessoal disponibilizada pelo GEPE/ Ministério do Trabalho. </w:t>
      </w:r>
    </w:p>
    <w:p w:rsidR="00A974C4" w:rsidRPr="00181F3D" w:rsidRDefault="00A974C4" w:rsidP="00506900">
      <w:pPr>
        <w:spacing w:after="120" w:line="276" w:lineRule="auto"/>
        <w:rPr>
          <w:color w:val="595959"/>
          <w:szCs w:val="20"/>
        </w:rPr>
      </w:pPr>
      <w:r w:rsidRPr="00181F3D">
        <w:rPr>
          <w:color w:val="595959"/>
          <w:szCs w:val="20"/>
        </w:rPr>
        <w:t xml:space="preserve">Foram obtidas </w:t>
      </w:r>
      <w:r w:rsidRPr="00181F3D">
        <w:rPr>
          <w:b/>
          <w:color w:val="595959"/>
          <w:szCs w:val="20"/>
        </w:rPr>
        <w:t>763 respostas</w:t>
      </w:r>
      <w:r w:rsidRPr="00181F3D">
        <w:rPr>
          <w:color w:val="595959"/>
          <w:szCs w:val="20"/>
        </w:rPr>
        <w:t xml:space="preserve">, das quais </w:t>
      </w:r>
      <w:r w:rsidRPr="00181F3D">
        <w:rPr>
          <w:b/>
          <w:color w:val="595959"/>
          <w:szCs w:val="20"/>
        </w:rPr>
        <w:t>49,5% (378) são respostas completas</w:t>
      </w:r>
      <w:r w:rsidRPr="00181F3D">
        <w:rPr>
          <w:color w:val="595959"/>
          <w:szCs w:val="20"/>
        </w:rPr>
        <w:t xml:space="preserve"> que constituíram objeto de tratamento e análise. As 378 respostas completas obtidas são </w:t>
      </w:r>
      <w:r w:rsidRPr="00181F3D">
        <w:rPr>
          <w:b/>
          <w:color w:val="595959"/>
          <w:szCs w:val="20"/>
        </w:rPr>
        <w:t>estatisticamente significantes para o território da AML e do tecido empresarial regional</w:t>
      </w:r>
      <w:r w:rsidRPr="00181F3D">
        <w:rPr>
          <w:color w:val="595959"/>
          <w:szCs w:val="20"/>
        </w:rPr>
        <w:t xml:space="preserve">, permitindo o apuramento de dinâmicas de procura de qualificações no território em estudo. </w:t>
      </w:r>
    </w:p>
    <w:p w:rsidR="00A974C4" w:rsidRPr="00181F3D" w:rsidRDefault="00A974C4" w:rsidP="00586BE6">
      <w:pPr>
        <w:spacing w:after="120" w:line="276" w:lineRule="auto"/>
        <w:rPr>
          <w:color w:val="595959"/>
          <w:szCs w:val="20"/>
        </w:rPr>
      </w:pPr>
      <w:r w:rsidRPr="00181F3D">
        <w:rPr>
          <w:color w:val="595959"/>
          <w:szCs w:val="20"/>
        </w:rPr>
        <w:t>O número de respostas varia em função do concelho e do setor/ área de atividade económica não constituindo intenção, nem objetivo desta análise, identificar dinâmicas setoriais ou subregionais de procura de qualificações. Contudo, e sempre que relevante, apresentam-se dados desagregados com o objetivo de enquadrar a análise global.</w:t>
      </w:r>
    </w:p>
    <w:p w:rsidR="00A974C4" w:rsidRPr="00181F3D" w:rsidRDefault="00A974C4" w:rsidP="00586BE6">
      <w:pPr>
        <w:spacing w:after="120" w:line="276" w:lineRule="auto"/>
        <w:rPr>
          <w:color w:val="595959"/>
          <w:szCs w:val="20"/>
        </w:rPr>
      </w:pPr>
      <w:r w:rsidRPr="00181F3D">
        <w:rPr>
          <w:color w:val="595959"/>
          <w:szCs w:val="20"/>
        </w:rPr>
        <w:t>A maioria das organizações/ empresas que responderam possui apenas um estabelecimento na AML (54% das 378) e as restantes pertencem a organizações maiores. A inquirição foi realizada apenas para os estabelecimentos localizados nos concelhos da AML.</w:t>
      </w:r>
    </w:p>
    <w:p w:rsidR="00A974C4" w:rsidRPr="00181F3D" w:rsidRDefault="00A974C4" w:rsidP="00586BE6">
      <w:pPr>
        <w:spacing w:after="120" w:line="276" w:lineRule="auto"/>
        <w:rPr>
          <w:color w:val="595959"/>
          <w:szCs w:val="20"/>
        </w:rPr>
      </w:pPr>
      <w:r w:rsidRPr="00181F3D">
        <w:rPr>
          <w:color w:val="595959"/>
          <w:szCs w:val="20"/>
        </w:rPr>
        <w:t>Apresenta-se seguidamente a caraterização das empresas respondentes, por setor de atividade, dimensão e concelho, destacando os seguintes elementos:</w:t>
      </w:r>
    </w:p>
    <w:p w:rsidR="00A974C4" w:rsidRPr="00181F3D" w:rsidRDefault="00A974C4" w:rsidP="00586BE6">
      <w:pPr>
        <w:spacing w:after="120" w:line="276" w:lineRule="auto"/>
        <w:rPr>
          <w:color w:val="595959"/>
          <w:szCs w:val="20"/>
        </w:rPr>
      </w:pPr>
    </w:p>
    <w:p w:rsidR="00A974C4" w:rsidRPr="00181F3D" w:rsidRDefault="00A974C4" w:rsidP="008973A6">
      <w:pPr>
        <w:pStyle w:val="PargrafodaLista"/>
        <w:numPr>
          <w:ilvl w:val="0"/>
          <w:numId w:val="14"/>
        </w:numPr>
        <w:spacing w:after="120" w:line="276" w:lineRule="auto"/>
        <w:rPr>
          <w:rFonts w:ascii="Arial" w:hAnsi="Arial" w:cs="Arial"/>
          <w:b/>
          <w:color w:val="595959"/>
          <w:sz w:val="20"/>
          <w:szCs w:val="20"/>
        </w:rPr>
      </w:pPr>
      <w:r w:rsidRPr="00181F3D">
        <w:rPr>
          <w:rFonts w:ascii="Arial" w:hAnsi="Arial" w:cs="Arial"/>
          <w:b/>
          <w:color w:val="595959"/>
          <w:sz w:val="20"/>
          <w:szCs w:val="20"/>
        </w:rPr>
        <w:t>Quanto à distribuição por setores de atividade económica</w:t>
      </w:r>
    </w:p>
    <w:p w:rsidR="00A974C4" w:rsidRPr="00181F3D" w:rsidRDefault="00A974C4" w:rsidP="00586BE6">
      <w:pPr>
        <w:spacing w:after="120" w:line="276" w:lineRule="auto"/>
        <w:rPr>
          <w:color w:val="595959"/>
          <w:szCs w:val="20"/>
        </w:rPr>
      </w:pPr>
      <w:r w:rsidRPr="00181F3D">
        <w:rPr>
          <w:color w:val="595959"/>
          <w:szCs w:val="20"/>
        </w:rPr>
        <w:t xml:space="preserve">Os três setores de atividade mais representados nas respostas (com uma representatividade de mais de 10% no total de respostas, cada um) são os “Serviços às Empresas, Finanças, Banca e Seguros, Contabilidade Fiscalidade, Gestão e Administração, Secretariado”, os “Saúde, Educação, Serviços à Comunidade e Serviços de Apoio a Crianças e Jovens” e o “Comércio e Marketing”. </w:t>
      </w:r>
    </w:p>
    <w:p w:rsidR="00A974C4" w:rsidRPr="00AA1525" w:rsidRDefault="00A974C4" w:rsidP="00586BE6">
      <w:pPr>
        <w:spacing w:after="120" w:line="276" w:lineRule="auto"/>
        <w:rPr>
          <w:color w:val="595959"/>
          <w:szCs w:val="20"/>
        </w:rPr>
      </w:pPr>
      <w:r w:rsidRPr="00AA1525">
        <w:rPr>
          <w:color w:val="595959"/>
          <w:szCs w:val="20"/>
        </w:rPr>
        <w:t>Ainda com representatividade na amostra surgem os seguintes setores: “Construção Civil, Engenharia Civil e Urbanismo” (9,2%), “Hotelaria, Restauração, Turismo e Lazer” (8,4%); “Informática, Eletrónica e Telecomunicações” (6,3%); “Construção e Reparação de Veículos a Motor, Transportes e Logística” (5,8%), “Metalurgia e Metalomecânica” (5,3%) e as “Indústrias Alimentares” (4,5%).</w:t>
      </w:r>
    </w:p>
    <w:p w:rsidR="00A974C4" w:rsidRPr="00AA1525" w:rsidRDefault="00A974C4" w:rsidP="00586BE6">
      <w:pPr>
        <w:spacing w:after="120" w:line="276" w:lineRule="auto"/>
        <w:rPr>
          <w:color w:val="595959"/>
          <w:szCs w:val="20"/>
        </w:rPr>
      </w:pPr>
      <w:r w:rsidRPr="00AA1525">
        <w:rPr>
          <w:color w:val="595959"/>
          <w:szCs w:val="20"/>
        </w:rPr>
        <w:t>A distribuição setorial das respostas apresenta assim um grau de alinhamento relevante com o padrão da especialização produtiva, em termos de emprego, da AML</w:t>
      </w:r>
    </w:p>
    <w:p w:rsidR="00A974C4" w:rsidRPr="00AA1525" w:rsidRDefault="00A974C4" w:rsidP="00586BE6">
      <w:pPr>
        <w:spacing w:after="120" w:line="276" w:lineRule="auto"/>
        <w:rPr>
          <w:color w:val="595959"/>
          <w:szCs w:val="20"/>
        </w:rPr>
      </w:pPr>
    </w:p>
    <w:p w:rsidR="00A974C4" w:rsidRDefault="00A974C4" w:rsidP="00586BE6">
      <w:pPr>
        <w:spacing w:after="120" w:line="276" w:lineRule="auto"/>
        <w:rPr>
          <w:color w:val="595959"/>
          <w:szCs w:val="20"/>
        </w:rPr>
      </w:pPr>
      <w:r w:rsidRPr="00AA1525">
        <w:rPr>
          <w:color w:val="595959"/>
          <w:szCs w:val="20"/>
        </w:rPr>
        <w:t>Os setores do “Artesanato e Ourivesaria”, “Madeiras, Mobiliário e Cortiça”, “Serviços Pessoais e Cuidados de Beleza”, “Qualidade, Segurança e Higiene no Trabalho”, “Moda e Indústria do Têxtil, Vestuário, Calçado e Couro” são os menos representados na amostra, com menos de 1% de organizações/ empresas respondentes cada um deles.</w:t>
      </w:r>
    </w:p>
    <w:p w:rsidR="00A974C4" w:rsidRDefault="00A974C4" w:rsidP="003049C8">
      <w:pPr>
        <w:pStyle w:val="Legenda"/>
      </w:pPr>
    </w:p>
    <w:p w:rsidR="00A974C4" w:rsidRPr="00BE6494" w:rsidRDefault="00A974C4" w:rsidP="00BE6494">
      <w:pPr>
        <w:pStyle w:val="Legenda"/>
      </w:pPr>
      <w:r>
        <w:br w:type="page"/>
      </w:r>
      <w:bookmarkStart w:id="125" w:name="_Toc455069174"/>
      <w:r>
        <w:lastRenderedPageBreak/>
        <w:t xml:space="preserve">Tabela </w:t>
      </w:r>
      <w:r w:rsidR="0063537C">
        <w:fldChar w:fldCharType="begin"/>
      </w:r>
      <w:r w:rsidR="0063537C">
        <w:instrText xml:space="preserve"> SEQ Tabela \* ARABIC </w:instrText>
      </w:r>
      <w:r w:rsidR="0063537C">
        <w:fldChar w:fldCharType="separate"/>
      </w:r>
      <w:r w:rsidR="00BB4857">
        <w:rPr>
          <w:noProof/>
        </w:rPr>
        <w:t>19</w:t>
      </w:r>
      <w:r w:rsidR="0063537C">
        <w:rPr>
          <w:noProof/>
        </w:rPr>
        <w:fldChar w:fldCharType="end"/>
      </w:r>
      <w:r>
        <w:t xml:space="preserve">: </w:t>
      </w:r>
      <w:r w:rsidRPr="00433286">
        <w:t>Organizações/ empresas respondentes por setor de atividade</w:t>
      </w:r>
      <w:bookmarkEnd w:id="125"/>
    </w:p>
    <w:p w:rsidR="00A974C4" w:rsidRDefault="00BB4857" w:rsidP="00586BE6">
      <w:pPr>
        <w:spacing w:after="120" w:line="276" w:lineRule="auto"/>
        <w:rPr>
          <w:szCs w:val="20"/>
        </w:rPr>
      </w:pPr>
      <w:r>
        <w:rPr>
          <w:noProof/>
          <w:szCs w:val="20"/>
          <w:lang w:eastAsia="pt-PT"/>
        </w:rPr>
        <w:pict>
          <v:shape id="Imagem 15" o:spid="_x0000_i1057" type="#_x0000_t75" style="width:463.5pt;height:284.25pt;visibility:visible">
            <v:imagedata r:id="rId44" o:title=""/>
          </v:shape>
        </w:pict>
      </w:r>
    </w:p>
    <w:p w:rsidR="00A974C4" w:rsidRDefault="00A974C4" w:rsidP="00586BE6">
      <w:pPr>
        <w:spacing w:after="120" w:line="276" w:lineRule="auto"/>
        <w:rPr>
          <w:szCs w:val="20"/>
        </w:rPr>
      </w:pPr>
    </w:p>
    <w:p w:rsidR="00A974C4" w:rsidRPr="00A51805" w:rsidRDefault="00A974C4" w:rsidP="00A51805">
      <w:pPr>
        <w:pStyle w:val="PargrafodaLista"/>
        <w:numPr>
          <w:ilvl w:val="0"/>
          <w:numId w:val="14"/>
        </w:numPr>
        <w:spacing w:after="120" w:line="276" w:lineRule="auto"/>
        <w:rPr>
          <w:rFonts w:ascii="Arial" w:hAnsi="Arial" w:cs="Arial"/>
          <w:b/>
          <w:color w:val="404040"/>
          <w:sz w:val="20"/>
          <w:szCs w:val="20"/>
        </w:rPr>
      </w:pPr>
      <w:r w:rsidRPr="00A51805">
        <w:rPr>
          <w:rFonts w:ascii="Arial" w:hAnsi="Arial" w:cs="Arial"/>
          <w:b/>
          <w:color w:val="404040"/>
          <w:sz w:val="20"/>
          <w:szCs w:val="20"/>
        </w:rPr>
        <w:t>Dimensão das organizações/ empresas</w:t>
      </w:r>
    </w:p>
    <w:p w:rsidR="00A974C4" w:rsidRDefault="00A974C4" w:rsidP="00B743B9">
      <w:pPr>
        <w:spacing w:after="120" w:line="276" w:lineRule="auto"/>
        <w:rPr>
          <w:szCs w:val="20"/>
        </w:rPr>
      </w:pPr>
    </w:p>
    <w:p w:rsidR="00A974C4" w:rsidRDefault="00A974C4" w:rsidP="00B743B9">
      <w:pPr>
        <w:spacing w:after="120" w:line="276" w:lineRule="auto"/>
        <w:rPr>
          <w:szCs w:val="20"/>
        </w:rPr>
      </w:pPr>
      <w:r>
        <w:rPr>
          <w:szCs w:val="20"/>
        </w:rPr>
        <w:t>No total de empregadores que responderam, encontramos fundamentalmente micro empresas (24, 3%) e pequenas e médias empresas (62,2%), representando as grandes empresas, com 250 trabalhadores ou mais, 13,5% do total de respostas.</w:t>
      </w:r>
    </w:p>
    <w:p w:rsidR="00A974C4" w:rsidRDefault="00A974C4" w:rsidP="00B743B9">
      <w:pPr>
        <w:spacing w:after="120" w:line="276" w:lineRule="auto"/>
        <w:rPr>
          <w:szCs w:val="20"/>
        </w:rPr>
      </w:pPr>
    </w:p>
    <w:p w:rsidR="00A974C4" w:rsidRDefault="00A974C4" w:rsidP="00BE6494">
      <w:pPr>
        <w:pStyle w:val="Legenda"/>
      </w:pPr>
      <w:bookmarkStart w:id="126" w:name="_Toc455069175"/>
      <w:r>
        <w:t xml:space="preserve">Tabela </w:t>
      </w:r>
      <w:r w:rsidR="0063537C">
        <w:fldChar w:fldCharType="begin"/>
      </w:r>
      <w:r w:rsidR="0063537C">
        <w:instrText xml:space="preserve"> SEQ Tabela \* ARABIC </w:instrText>
      </w:r>
      <w:r w:rsidR="0063537C">
        <w:fldChar w:fldCharType="separate"/>
      </w:r>
      <w:r w:rsidR="00BB4857">
        <w:rPr>
          <w:noProof/>
        </w:rPr>
        <w:t>20</w:t>
      </w:r>
      <w:r w:rsidR="0063537C">
        <w:rPr>
          <w:noProof/>
        </w:rPr>
        <w:fldChar w:fldCharType="end"/>
      </w:r>
      <w:r>
        <w:t xml:space="preserve">: </w:t>
      </w:r>
      <w:r w:rsidRPr="006D42B7">
        <w:t>Organizações/ empresas respondentes segundo a dimensão</w:t>
      </w:r>
      <w:bookmarkEnd w:id="126"/>
    </w:p>
    <w:p w:rsidR="00A974C4" w:rsidRDefault="00BB4857" w:rsidP="00F142A0">
      <w:pPr>
        <w:spacing w:after="120" w:line="276" w:lineRule="auto"/>
        <w:jc w:val="center"/>
        <w:rPr>
          <w:szCs w:val="20"/>
        </w:rPr>
      </w:pPr>
      <w:r>
        <w:rPr>
          <w:noProof/>
          <w:szCs w:val="20"/>
          <w:lang w:eastAsia="pt-PT"/>
        </w:rPr>
        <w:pict>
          <v:shape id="Imagem 19" o:spid="_x0000_i1058" type="#_x0000_t75" style="width:192.75pt;height:170.25pt;visibility:visible">
            <v:imagedata r:id="rId45" o:title=""/>
          </v:shape>
        </w:pict>
      </w:r>
    </w:p>
    <w:p w:rsidR="00A974C4" w:rsidRDefault="00A974C4" w:rsidP="00586BE6">
      <w:pPr>
        <w:spacing w:after="120" w:line="276" w:lineRule="auto"/>
        <w:rPr>
          <w:szCs w:val="20"/>
        </w:rPr>
      </w:pPr>
    </w:p>
    <w:p w:rsidR="00A974C4" w:rsidRPr="003049C8" w:rsidRDefault="00A974C4" w:rsidP="00B743B9">
      <w:pPr>
        <w:pStyle w:val="PargrafodaLista"/>
        <w:numPr>
          <w:ilvl w:val="0"/>
          <w:numId w:val="14"/>
        </w:numPr>
        <w:spacing w:after="120" w:line="276" w:lineRule="auto"/>
        <w:rPr>
          <w:rFonts w:ascii="Arial" w:hAnsi="Arial" w:cs="Arial"/>
          <w:b/>
          <w:color w:val="595959"/>
          <w:sz w:val="20"/>
          <w:szCs w:val="20"/>
        </w:rPr>
      </w:pPr>
      <w:r w:rsidRPr="00B743B9">
        <w:rPr>
          <w:rFonts w:ascii="Arial" w:hAnsi="Arial" w:cs="Arial"/>
          <w:b/>
          <w:color w:val="595959"/>
          <w:sz w:val="20"/>
          <w:szCs w:val="20"/>
        </w:rPr>
        <w:t>Localização dos empregadores</w:t>
      </w:r>
    </w:p>
    <w:p w:rsidR="00A974C4" w:rsidRDefault="00A974C4" w:rsidP="00B743B9">
      <w:pPr>
        <w:spacing w:after="120" w:line="276" w:lineRule="auto"/>
        <w:rPr>
          <w:szCs w:val="20"/>
        </w:rPr>
      </w:pPr>
      <w:r>
        <w:rPr>
          <w:szCs w:val="20"/>
        </w:rPr>
        <w:t>A quase totalidade das organizações/ empresas que responderam tem sede num dos concelhos da AML. Apenas 9 têm sede fora da AML tendo as suas respostas versado a realidade e procura dos estabelecimentos localizados na AML.</w:t>
      </w:r>
    </w:p>
    <w:p w:rsidR="00A974C4" w:rsidRDefault="00A974C4" w:rsidP="00B743B9">
      <w:pPr>
        <w:spacing w:after="120" w:line="276" w:lineRule="auto"/>
        <w:rPr>
          <w:szCs w:val="20"/>
        </w:rPr>
      </w:pPr>
    </w:p>
    <w:p w:rsidR="00A974C4" w:rsidRDefault="00A974C4" w:rsidP="00BE6494">
      <w:pPr>
        <w:pStyle w:val="Legenda"/>
      </w:pPr>
      <w:bookmarkStart w:id="127" w:name="_Toc455069176"/>
      <w:r>
        <w:t xml:space="preserve">Tabela </w:t>
      </w:r>
      <w:r w:rsidR="0063537C">
        <w:fldChar w:fldCharType="begin"/>
      </w:r>
      <w:r w:rsidR="0063537C">
        <w:instrText xml:space="preserve"> SEQ Tabela \* ARABIC </w:instrText>
      </w:r>
      <w:r w:rsidR="0063537C">
        <w:fldChar w:fldCharType="separate"/>
      </w:r>
      <w:r w:rsidR="00BB4857">
        <w:rPr>
          <w:noProof/>
        </w:rPr>
        <w:t>21</w:t>
      </w:r>
      <w:r w:rsidR="0063537C">
        <w:rPr>
          <w:noProof/>
        </w:rPr>
        <w:fldChar w:fldCharType="end"/>
      </w:r>
      <w:r>
        <w:t xml:space="preserve">: </w:t>
      </w:r>
      <w:r w:rsidRPr="00DA3081">
        <w:t>Localização das organizações/ empresas</w:t>
      </w:r>
      <w:bookmarkEnd w:id="127"/>
    </w:p>
    <w:p w:rsidR="00A974C4" w:rsidRDefault="00BB4857" w:rsidP="00F142A0">
      <w:pPr>
        <w:spacing w:after="120" w:line="276" w:lineRule="auto"/>
        <w:jc w:val="center"/>
        <w:rPr>
          <w:szCs w:val="20"/>
        </w:rPr>
      </w:pPr>
      <w:r>
        <w:rPr>
          <w:noProof/>
          <w:szCs w:val="20"/>
          <w:lang w:eastAsia="pt-PT"/>
        </w:rPr>
        <w:pict>
          <v:shape id="Imagem 22" o:spid="_x0000_i1059" type="#_x0000_t75" style="width:270.75pt;height:228pt;visibility:visible">
            <v:imagedata r:id="rId46" o:title=""/>
          </v:shape>
        </w:pict>
      </w:r>
    </w:p>
    <w:p w:rsidR="00A974C4" w:rsidRDefault="00A974C4" w:rsidP="00586BE6">
      <w:pPr>
        <w:spacing w:after="120" w:line="276" w:lineRule="auto"/>
        <w:rPr>
          <w:szCs w:val="20"/>
        </w:rPr>
      </w:pPr>
    </w:p>
    <w:p w:rsidR="00A974C4" w:rsidRDefault="00A974C4" w:rsidP="001C05A9">
      <w:pPr>
        <w:spacing w:after="120" w:line="276" w:lineRule="auto"/>
        <w:rPr>
          <w:szCs w:val="20"/>
        </w:rPr>
      </w:pPr>
      <w:r>
        <w:rPr>
          <w:szCs w:val="20"/>
        </w:rPr>
        <w:t>O maior número de respostas é proveniente dos concelhos de Lisboa (43,9% do total de respostas), e, em menor escala, Sintra, Oeiras, Cascais e Loures. No seu conjunto, as organizações/ empresas localizadas nestes cinco concelhos representam 68,2% no total de respostas.</w:t>
      </w:r>
    </w:p>
    <w:p w:rsidR="00A974C4" w:rsidRDefault="00A974C4" w:rsidP="001C05A9">
      <w:pPr>
        <w:spacing w:after="120" w:line="276" w:lineRule="auto"/>
        <w:rPr>
          <w:szCs w:val="20"/>
        </w:rPr>
      </w:pPr>
      <w:r>
        <w:rPr>
          <w:szCs w:val="20"/>
        </w:rPr>
        <w:t>De facto a Grande Lisboa aparece fortemente representada nas respostas obtidas e analisada com 307 organizações/ empresas no total de 378. Para além dos concelhos acima referidos, destacam-se Vila Franca de Xira, Mafra e Amadora com mais de 10 empregadores que responderam ao inquérito.</w:t>
      </w:r>
    </w:p>
    <w:p w:rsidR="00A974C4" w:rsidRDefault="00A974C4" w:rsidP="001C05A9">
      <w:pPr>
        <w:spacing w:after="120" w:line="276" w:lineRule="auto"/>
        <w:rPr>
          <w:szCs w:val="20"/>
        </w:rPr>
      </w:pPr>
      <w:r>
        <w:rPr>
          <w:szCs w:val="20"/>
        </w:rPr>
        <w:t>Na Península de Setúbal, os concelhos de Setúbal, Sesimbra e Almada são os mais representados nas respostas.</w:t>
      </w:r>
    </w:p>
    <w:p w:rsidR="00A974C4" w:rsidRDefault="00A974C4" w:rsidP="001C05A9">
      <w:pPr>
        <w:spacing w:after="120" w:line="276" w:lineRule="auto"/>
        <w:rPr>
          <w:szCs w:val="20"/>
        </w:rPr>
      </w:pPr>
    </w:p>
    <w:p w:rsidR="00A974C4" w:rsidRPr="001C05A9" w:rsidRDefault="00A974C4" w:rsidP="00FD72CC">
      <w:pPr>
        <w:spacing w:after="120" w:line="276" w:lineRule="auto"/>
        <w:rPr>
          <w:b/>
          <w:szCs w:val="20"/>
        </w:rPr>
      </w:pPr>
      <w:r>
        <w:rPr>
          <w:b/>
          <w:szCs w:val="20"/>
        </w:rPr>
        <w:br w:type="page"/>
      </w:r>
      <w:r>
        <w:rPr>
          <w:b/>
          <w:szCs w:val="20"/>
        </w:rPr>
        <w:lastRenderedPageBreak/>
        <w:t>4.2</w:t>
      </w:r>
      <w:r w:rsidRPr="001C05A9">
        <w:rPr>
          <w:b/>
          <w:szCs w:val="20"/>
        </w:rPr>
        <w:t xml:space="preserve">.2. Intenções de recrutamento </w:t>
      </w:r>
      <w:r>
        <w:rPr>
          <w:b/>
          <w:szCs w:val="20"/>
        </w:rPr>
        <w:t xml:space="preserve">a curto prazo </w:t>
      </w:r>
    </w:p>
    <w:p w:rsidR="00A974C4" w:rsidRDefault="00A974C4" w:rsidP="00FD72CC">
      <w:pPr>
        <w:spacing w:after="120" w:line="276" w:lineRule="auto"/>
        <w:rPr>
          <w:szCs w:val="20"/>
        </w:rPr>
      </w:pPr>
    </w:p>
    <w:p w:rsidR="00A974C4" w:rsidRDefault="00A974C4" w:rsidP="00586BE6">
      <w:pPr>
        <w:spacing w:after="120" w:line="276" w:lineRule="auto"/>
        <w:rPr>
          <w:szCs w:val="20"/>
        </w:rPr>
      </w:pPr>
      <w:r>
        <w:rPr>
          <w:szCs w:val="20"/>
        </w:rPr>
        <w:t xml:space="preserve">Questionamos os empregadores, dos diferentes setores de atividade, sobre as suas intenções de recrutamento por qualificação, distinguindo, conforme já explicitado no início deste capítulo, as qualificações intermédias de outras qualificações, nomeadamente das que correspondem a qualificações nível 2 e 5. </w:t>
      </w:r>
    </w:p>
    <w:p w:rsidR="00A974C4" w:rsidRDefault="00A974C4" w:rsidP="00586BE6">
      <w:pPr>
        <w:spacing w:after="120" w:line="276" w:lineRule="auto"/>
        <w:rPr>
          <w:szCs w:val="20"/>
        </w:rPr>
      </w:pPr>
      <w:r>
        <w:rPr>
          <w:szCs w:val="20"/>
        </w:rPr>
        <w:t xml:space="preserve">Em termos gerais e para o conjunto das qualificações que foram objeto de inquirição, os resultados refletem mais de 2.200 intenções de recrutamento no prazo de 2 anos. </w:t>
      </w:r>
      <w:r w:rsidRPr="000163EA">
        <w:rPr>
          <w:b/>
          <w:szCs w:val="20"/>
        </w:rPr>
        <w:t>Sete dos dezoito setores de atividade</w:t>
      </w:r>
      <w:r>
        <w:rPr>
          <w:b/>
          <w:szCs w:val="20"/>
        </w:rPr>
        <w:t>,</w:t>
      </w:r>
      <w:r w:rsidRPr="000163EA">
        <w:rPr>
          <w:b/>
          <w:szCs w:val="20"/>
        </w:rPr>
        <w:t xml:space="preserve"> </w:t>
      </w:r>
      <w:r>
        <w:rPr>
          <w:b/>
          <w:szCs w:val="20"/>
        </w:rPr>
        <w:t xml:space="preserve">de entre os mais representados na amostra de empregadores respondentes, </w:t>
      </w:r>
      <w:r w:rsidRPr="000163EA">
        <w:rPr>
          <w:b/>
          <w:szCs w:val="20"/>
        </w:rPr>
        <w:t>representam 92% daquelas intenções de recrutamento.</w:t>
      </w:r>
      <w:r>
        <w:rPr>
          <w:szCs w:val="20"/>
        </w:rPr>
        <w:t xml:space="preserve"> São os seguintes:</w:t>
      </w:r>
    </w:p>
    <w:p w:rsidR="00A974C4" w:rsidRDefault="00A974C4" w:rsidP="00586BE6">
      <w:pPr>
        <w:spacing w:after="120" w:line="276" w:lineRule="auto"/>
        <w:rPr>
          <w:szCs w:val="20"/>
        </w:rPr>
      </w:pPr>
    </w:p>
    <w:p w:rsidR="00A974C4" w:rsidRDefault="00A974C4" w:rsidP="00BE6494">
      <w:pPr>
        <w:pStyle w:val="Legenda"/>
        <w:tabs>
          <w:tab w:val="left" w:pos="1035"/>
          <w:tab w:val="center" w:pos="4686"/>
        </w:tabs>
        <w:jc w:val="left"/>
      </w:pPr>
      <w:r>
        <w:tab/>
      </w:r>
      <w:r>
        <w:tab/>
      </w:r>
      <w:bookmarkStart w:id="128" w:name="_Toc455069177"/>
      <w:r>
        <w:t xml:space="preserve">Tabela </w:t>
      </w:r>
      <w:r w:rsidR="0063537C">
        <w:fldChar w:fldCharType="begin"/>
      </w:r>
      <w:r w:rsidR="0063537C">
        <w:instrText xml:space="preserve"> SEQ Tabela \* ARABIC </w:instrText>
      </w:r>
      <w:r w:rsidR="0063537C">
        <w:fldChar w:fldCharType="separate"/>
      </w:r>
      <w:r w:rsidR="00BB4857">
        <w:rPr>
          <w:noProof/>
        </w:rPr>
        <w:t>22</w:t>
      </w:r>
      <w:r w:rsidR="0063537C">
        <w:rPr>
          <w:noProof/>
        </w:rPr>
        <w:fldChar w:fldCharType="end"/>
      </w:r>
      <w:r>
        <w:t xml:space="preserve">: </w:t>
      </w:r>
      <w:r w:rsidRPr="00F46438">
        <w:t>Setores de atividade com 100 ou mais intenções de recrutamento</w:t>
      </w:r>
      <w:bookmarkEnd w:id="128"/>
    </w:p>
    <w:p w:rsidR="00A974C4" w:rsidRDefault="00BB4857" w:rsidP="00FD72CC">
      <w:pPr>
        <w:spacing w:after="120" w:line="276" w:lineRule="auto"/>
        <w:jc w:val="center"/>
        <w:rPr>
          <w:szCs w:val="20"/>
        </w:rPr>
      </w:pPr>
      <w:r>
        <w:rPr>
          <w:noProof/>
          <w:szCs w:val="20"/>
          <w:lang w:eastAsia="pt-PT"/>
        </w:rPr>
        <w:pict>
          <v:shape id="Imagem 23" o:spid="_x0000_i1060" type="#_x0000_t75" style="width:386.25pt;height:141pt;visibility:visible">
            <v:imagedata r:id="rId47" o:title=""/>
          </v:shape>
        </w:pict>
      </w:r>
    </w:p>
    <w:p w:rsidR="00A974C4" w:rsidRDefault="00A974C4" w:rsidP="00586BE6">
      <w:pPr>
        <w:spacing w:after="120" w:line="276" w:lineRule="auto"/>
        <w:rPr>
          <w:szCs w:val="20"/>
        </w:rPr>
      </w:pPr>
    </w:p>
    <w:p w:rsidR="00A974C4" w:rsidRPr="000163EA" w:rsidRDefault="00A974C4" w:rsidP="00586BE6">
      <w:pPr>
        <w:spacing w:after="120" w:line="276" w:lineRule="auto"/>
        <w:rPr>
          <w:b/>
          <w:szCs w:val="20"/>
        </w:rPr>
      </w:pPr>
      <w:r>
        <w:rPr>
          <w:szCs w:val="20"/>
        </w:rPr>
        <w:t>Considerando a maior expressão que assumem as intenções de recrutamento face à representatividade do setor no total de respostas, destacam-se quatro grandes setores que parecem indiciar, comparativamente aos restantes, particular dinâmica de recrutamento de um conjunto de profissões neles enquadradas: “</w:t>
      </w:r>
      <w:r w:rsidRPr="000163EA">
        <w:rPr>
          <w:b/>
          <w:szCs w:val="20"/>
        </w:rPr>
        <w:t>Metalurgia e Metalomecânica</w:t>
      </w:r>
      <w:r>
        <w:rPr>
          <w:b/>
          <w:szCs w:val="20"/>
        </w:rPr>
        <w:t>”</w:t>
      </w:r>
      <w:r w:rsidRPr="000163EA">
        <w:rPr>
          <w:b/>
          <w:szCs w:val="20"/>
        </w:rPr>
        <w:t xml:space="preserve">; </w:t>
      </w:r>
      <w:r>
        <w:rPr>
          <w:b/>
          <w:szCs w:val="20"/>
        </w:rPr>
        <w:t>“</w:t>
      </w:r>
      <w:r w:rsidRPr="000163EA">
        <w:rPr>
          <w:b/>
          <w:szCs w:val="20"/>
        </w:rPr>
        <w:t>Informática, Eletrónica e Telecomunicações</w:t>
      </w:r>
      <w:r>
        <w:rPr>
          <w:b/>
          <w:szCs w:val="20"/>
        </w:rPr>
        <w:t>”</w:t>
      </w:r>
      <w:r w:rsidRPr="000163EA">
        <w:rPr>
          <w:b/>
          <w:szCs w:val="20"/>
        </w:rPr>
        <w:t xml:space="preserve">; </w:t>
      </w:r>
      <w:r>
        <w:rPr>
          <w:b/>
          <w:szCs w:val="20"/>
        </w:rPr>
        <w:t>“</w:t>
      </w:r>
      <w:r w:rsidRPr="000163EA">
        <w:rPr>
          <w:b/>
          <w:szCs w:val="20"/>
        </w:rPr>
        <w:t>Eletricidade, Energia e Proteção do Ambiente</w:t>
      </w:r>
      <w:r>
        <w:rPr>
          <w:b/>
          <w:szCs w:val="20"/>
        </w:rPr>
        <w:t>”</w:t>
      </w:r>
      <w:r w:rsidRPr="000163EA">
        <w:rPr>
          <w:b/>
          <w:szCs w:val="20"/>
        </w:rPr>
        <w:t xml:space="preserve">; </w:t>
      </w:r>
      <w:r>
        <w:rPr>
          <w:b/>
          <w:szCs w:val="20"/>
        </w:rPr>
        <w:t>“</w:t>
      </w:r>
      <w:r w:rsidRPr="000163EA">
        <w:rPr>
          <w:b/>
          <w:szCs w:val="20"/>
        </w:rPr>
        <w:t>Hotelaria, Restauração, Turismo e Lazer</w:t>
      </w:r>
      <w:r>
        <w:rPr>
          <w:b/>
          <w:szCs w:val="20"/>
        </w:rPr>
        <w:t>”</w:t>
      </w:r>
      <w:r w:rsidRPr="000163EA">
        <w:rPr>
          <w:b/>
          <w:szCs w:val="20"/>
        </w:rPr>
        <w:t xml:space="preserve">. </w:t>
      </w:r>
    </w:p>
    <w:p w:rsidR="00A974C4" w:rsidRDefault="00A974C4" w:rsidP="00586BE6">
      <w:pPr>
        <w:spacing w:after="120" w:line="276" w:lineRule="auto"/>
        <w:rPr>
          <w:color w:val="595959"/>
          <w:szCs w:val="20"/>
        </w:rPr>
      </w:pPr>
      <w:r w:rsidRPr="00261C25">
        <w:rPr>
          <w:color w:val="595959"/>
          <w:szCs w:val="20"/>
        </w:rPr>
        <w:t xml:space="preserve">Embora não incluindo alguns dos grandes setores mais relevantes do ponto de vista do emprego na AML (exemplo dos Serviços às Empresas e do Comércio por Grosso e a Retalho) </w:t>
      </w:r>
      <w:r>
        <w:rPr>
          <w:color w:val="595959"/>
          <w:szCs w:val="20"/>
        </w:rPr>
        <w:t>este conjunto de</w:t>
      </w:r>
      <w:r w:rsidRPr="00261C25">
        <w:rPr>
          <w:color w:val="595959"/>
          <w:szCs w:val="20"/>
        </w:rPr>
        <w:t xml:space="preserve"> quatro setores enquadram empregos com tendência de rejuvenescimento e/ ou </w:t>
      </w:r>
      <w:r w:rsidRPr="00261C25">
        <w:rPr>
          <w:i/>
          <w:color w:val="595959"/>
          <w:szCs w:val="20"/>
        </w:rPr>
        <w:t>upskilling</w:t>
      </w:r>
      <w:r w:rsidRPr="00261C25">
        <w:rPr>
          <w:color w:val="595959"/>
          <w:szCs w:val="20"/>
        </w:rPr>
        <w:t>, conforme identificado na análise constante do capítulo 3 deste relatório</w:t>
      </w:r>
      <w:r>
        <w:rPr>
          <w:color w:val="595959"/>
          <w:szCs w:val="20"/>
        </w:rPr>
        <w:t>.</w:t>
      </w:r>
    </w:p>
    <w:p w:rsidR="00A974C4" w:rsidRPr="00261C25" w:rsidRDefault="00A974C4" w:rsidP="00586BE6">
      <w:pPr>
        <w:spacing w:after="120" w:line="276" w:lineRule="auto"/>
        <w:rPr>
          <w:color w:val="595959"/>
          <w:szCs w:val="20"/>
        </w:rPr>
      </w:pPr>
    </w:p>
    <w:p w:rsidR="00A974C4" w:rsidRDefault="00A974C4" w:rsidP="000605E8">
      <w:pPr>
        <w:spacing w:after="120" w:line="276" w:lineRule="auto"/>
        <w:rPr>
          <w:color w:val="595959"/>
          <w:szCs w:val="20"/>
        </w:rPr>
      </w:pPr>
      <w:r w:rsidRPr="00261C25">
        <w:rPr>
          <w:color w:val="595959"/>
          <w:szCs w:val="20"/>
        </w:rPr>
        <w:t xml:space="preserve">Do ponto de vista da procura de qualificações intermédias, e considerando o indicador “intenções de recrutamento a curto prazo” </w:t>
      </w:r>
      <w:r>
        <w:rPr>
          <w:color w:val="595959"/>
          <w:szCs w:val="20"/>
        </w:rPr>
        <w:t>as 378 organizações/ empresas revelaram</w:t>
      </w:r>
      <w:r w:rsidRPr="00261C25">
        <w:rPr>
          <w:color w:val="595959"/>
          <w:szCs w:val="20"/>
        </w:rPr>
        <w:t xml:space="preserve"> de intenções de recrutamento a curto prazo de uma </w:t>
      </w:r>
      <w:r w:rsidRPr="00261C25">
        <w:rPr>
          <w:b/>
          <w:color w:val="595959"/>
          <w:szCs w:val="20"/>
        </w:rPr>
        <w:t>diversidade de qualificações,</w:t>
      </w:r>
      <w:r w:rsidRPr="00261C25">
        <w:rPr>
          <w:color w:val="595959"/>
          <w:szCs w:val="20"/>
        </w:rPr>
        <w:t xml:space="preserve"> com especial destaque</w:t>
      </w:r>
      <w:r>
        <w:rPr>
          <w:color w:val="595959"/>
          <w:szCs w:val="20"/>
        </w:rPr>
        <w:t xml:space="preserve"> para os técnicos intermédios das seguintes</w:t>
      </w:r>
      <w:r w:rsidRPr="00261C25">
        <w:rPr>
          <w:color w:val="595959"/>
          <w:szCs w:val="20"/>
        </w:rPr>
        <w:t xml:space="preserve"> cinco áreas com 50 ou mais intenções de recrutamento cada</w:t>
      </w:r>
      <w:r>
        <w:rPr>
          <w:color w:val="595959"/>
          <w:szCs w:val="20"/>
        </w:rPr>
        <w:t>:</w:t>
      </w:r>
    </w:p>
    <w:p w:rsidR="00A974C4" w:rsidRPr="00E51F85" w:rsidRDefault="00A974C4" w:rsidP="00E51F85">
      <w:pPr>
        <w:pStyle w:val="PargrafodaLista"/>
        <w:numPr>
          <w:ilvl w:val="0"/>
          <w:numId w:val="15"/>
        </w:numPr>
        <w:spacing w:after="120" w:line="276" w:lineRule="auto"/>
        <w:rPr>
          <w:rFonts w:ascii="Arial" w:hAnsi="Arial" w:cs="Arial"/>
          <w:color w:val="595959"/>
          <w:sz w:val="20"/>
          <w:szCs w:val="20"/>
        </w:rPr>
      </w:pPr>
      <w:r w:rsidRPr="00E51F85">
        <w:rPr>
          <w:rFonts w:ascii="Arial" w:hAnsi="Arial" w:cs="Arial"/>
          <w:color w:val="595959"/>
          <w:sz w:val="20"/>
          <w:szCs w:val="20"/>
        </w:rPr>
        <w:t>Comercial e Vendas</w:t>
      </w:r>
    </w:p>
    <w:p w:rsidR="00A974C4" w:rsidRPr="00E51F85" w:rsidRDefault="00A974C4" w:rsidP="00E51F85">
      <w:pPr>
        <w:pStyle w:val="PargrafodaLista"/>
        <w:numPr>
          <w:ilvl w:val="0"/>
          <w:numId w:val="15"/>
        </w:numPr>
        <w:spacing w:after="120" w:line="276" w:lineRule="auto"/>
        <w:rPr>
          <w:rFonts w:ascii="Arial" w:hAnsi="Arial" w:cs="Arial"/>
          <w:color w:val="595959"/>
          <w:sz w:val="20"/>
          <w:szCs w:val="20"/>
        </w:rPr>
      </w:pPr>
      <w:r w:rsidRPr="00E51F85">
        <w:rPr>
          <w:rFonts w:ascii="Arial" w:hAnsi="Arial" w:cs="Arial"/>
          <w:color w:val="595959"/>
          <w:sz w:val="20"/>
          <w:szCs w:val="20"/>
        </w:rPr>
        <w:t>Informática, com destaque para os técnicos de redes, sistemas e programação</w:t>
      </w:r>
    </w:p>
    <w:p w:rsidR="00A974C4" w:rsidRPr="00E51F85" w:rsidRDefault="00A974C4" w:rsidP="00E51F85">
      <w:pPr>
        <w:pStyle w:val="PargrafodaLista"/>
        <w:numPr>
          <w:ilvl w:val="0"/>
          <w:numId w:val="15"/>
        </w:numPr>
        <w:spacing w:after="120" w:line="276" w:lineRule="auto"/>
        <w:rPr>
          <w:rFonts w:ascii="Arial" w:hAnsi="Arial" w:cs="Arial"/>
          <w:color w:val="595959"/>
          <w:sz w:val="20"/>
          <w:szCs w:val="20"/>
        </w:rPr>
      </w:pPr>
      <w:r w:rsidRPr="00E51F85">
        <w:rPr>
          <w:rFonts w:ascii="Arial" w:hAnsi="Arial" w:cs="Arial"/>
          <w:color w:val="595959"/>
          <w:sz w:val="20"/>
          <w:szCs w:val="20"/>
        </w:rPr>
        <w:t>Administrativa</w:t>
      </w:r>
    </w:p>
    <w:p w:rsidR="00A974C4" w:rsidRPr="00E51F85" w:rsidRDefault="00A974C4" w:rsidP="00E51F85">
      <w:pPr>
        <w:pStyle w:val="PargrafodaLista"/>
        <w:numPr>
          <w:ilvl w:val="0"/>
          <w:numId w:val="15"/>
        </w:numPr>
        <w:spacing w:after="120" w:line="276" w:lineRule="auto"/>
        <w:rPr>
          <w:rFonts w:ascii="Arial" w:hAnsi="Arial" w:cs="Arial"/>
          <w:color w:val="595959"/>
          <w:sz w:val="20"/>
          <w:szCs w:val="20"/>
        </w:rPr>
      </w:pPr>
      <w:r w:rsidRPr="00E51F85">
        <w:rPr>
          <w:rFonts w:ascii="Arial" w:hAnsi="Arial" w:cs="Arial"/>
          <w:color w:val="595959"/>
          <w:sz w:val="20"/>
          <w:szCs w:val="20"/>
        </w:rPr>
        <w:t>Restaurante/ Bar</w:t>
      </w:r>
    </w:p>
    <w:p w:rsidR="00A974C4" w:rsidRPr="00E51F85" w:rsidRDefault="00A974C4" w:rsidP="00E51F85">
      <w:pPr>
        <w:pStyle w:val="PargrafodaLista"/>
        <w:numPr>
          <w:ilvl w:val="0"/>
          <w:numId w:val="15"/>
        </w:numPr>
        <w:spacing w:after="120" w:line="276" w:lineRule="auto"/>
        <w:rPr>
          <w:rFonts w:ascii="Arial" w:hAnsi="Arial" w:cs="Arial"/>
          <w:color w:val="595959"/>
          <w:sz w:val="20"/>
          <w:szCs w:val="20"/>
        </w:rPr>
      </w:pPr>
      <w:r w:rsidRPr="00E51F85">
        <w:rPr>
          <w:rFonts w:ascii="Arial" w:hAnsi="Arial" w:cs="Arial"/>
          <w:color w:val="595959"/>
          <w:sz w:val="20"/>
          <w:szCs w:val="20"/>
        </w:rPr>
        <w:t>Cozinha/ Pastelaria</w:t>
      </w:r>
    </w:p>
    <w:p w:rsidR="00A974C4" w:rsidRDefault="00A974C4" w:rsidP="00FD72CC">
      <w:pPr>
        <w:spacing w:after="120" w:line="276" w:lineRule="auto"/>
        <w:rPr>
          <w:color w:val="595959"/>
          <w:szCs w:val="20"/>
        </w:rPr>
      </w:pPr>
      <w:r>
        <w:rPr>
          <w:color w:val="595959"/>
          <w:szCs w:val="20"/>
        </w:rPr>
        <w:lastRenderedPageBreak/>
        <w:t xml:space="preserve">Na linha da distribuição setorial de respostas, importa destacar a </w:t>
      </w:r>
      <w:r w:rsidRPr="001B3B6C">
        <w:rPr>
          <w:b/>
          <w:color w:val="595959"/>
          <w:szCs w:val="20"/>
        </w:rPr>
        <w:t>transversalidade setorial</w:t>
      </w:r>
      <w:r>
        <w:rPr>
          <w:color w:val="595959"/>
          <w:szCs w:val="20"/>
        </w:rPr>
        <w:t xml:space="preserve"> das necessidades expressas ao nível das áreas administrativa e da informática.</w:t>
      </w:r>
    </w:p>
    <w:p w:rsidR="00A974C4" w:rsidRDefault="00A974C4" w:rsidP="00FD72CC">
      <w:pPr>
        <w:spacing w:after="120" w:line="276" w:lineRule="auto"/>
        <w:rPr>
          <w:color w:val="595959"/>
          <w:szCs w:val="20"/>
        </w:rPr>
      </w:pPr>
    </w:p>
    <w:p w:rsidR="00A974C4" w:rsidRDefault="00A974C4" w:rsidP="00FD72CC">
      <w:pPr>
        <w:spacing w:after="120" w:line="276" w:lineRule="auto"/>
        <w:rPr>
          <w:color w:val="595959"/>
          <w:szCs w:val="20"/>
        </w:rPr>
      </w:pPr>
      <w:r>
        <w:rPr>
          <w:color w:val="595959"/>
          <w:szCs w:val="20"/>
        </w:rPr>
        <w:t xml:space="preserve">Com </w:t>
      </w:r>
      <w:smartTag w:uri="urn:schemas-microsoft-com:office:smarttags" w:element="PersonName">
        <w:r>
          <w:rPr>
            <w:color w:val="595959"/>
            <w:szCs w:val="20"/>
          </w:rPr>
          <w:t>10 a</w:t>
        </w:r>
      </w:smartTag>
      <w:r>
        <w:rPr>
          <w:color w:val="595959"/>
          <w:szCs w:val="20"/>
        </w:rPr>
        <w:t xml:space="preserve"> 50 intenções de recrutamento de qualificações intermédias, encontram-se 18 áreas nas quais ponderam necessidades de técnicos para segmentos mais específicos e associados ao desenvolvimento e diversificação da atividade e substituição de competências. Estes últimos são os principais motivos invocados para o recrutamento de técnicos intermédios, destacando-se o motivo da expansão no caso dos seguintes setores:</w:t>
      </w:r>
    </w:p>
    <w:p w:rsidR="00A974C4" w:rsidRPr="001B3B6C" w:rsidRDefault="00A974C4" w:rsidP="00FD72CC">
      <w:pPr>
        <w:pStyle w:val="PargrafodaLista"/>
        <w:numPr>
          <w:ilvl w:val="0"/>
          <w:numId w:val="16"/>
        </w:numPr>
        <w:spacing w:after="120" w:line="276" w:lineRule="auto"/>
        <w:rPr>
          <w:rFonts w:ascii="Arial" w:hAnsi="Arial" w:cs="Arial"/>
          <w:color w:val="595959"/>
          <w:sz w:val="20"/>
          <w:szCs w:val="20"/>
        </w:rPr>
      </w:pPr>
      <w:r w:rsidRPr="001B3B6C">
        <w:rPr>
          <w:rFonts w:ascii="Arial" w:hAnsi="Arial" w:cs="Arial"/>
          <w:color w:val="595959"/>
          <w:sz w:val="20"/>
          <w:szCs w:val="20"/>
        </w:rPr>
        <w:t>“Saúde, Educação, Serviços à Comunidade e Serviços de Apoio a Crianças e Jovens”; “Serviços</w:t>
      </w:r>
    </w:p>
    <w:p w:rsidR="00A974C4" w:rsidRPr="001B3B6C" w:rsidRDefault="00A974C4" w:rsidP="00FD72CC">
      <w:pPr>
        <w:pStyle w:val="PargrafodaLista"/>
        <w:numPr>
          <w:ilvl w:val="0"/>
          <w:numId w:val="16"/>
        </w:numPr>
        <w:spacing w:after="120" w:line="276" w:lineRule="auto"/>
        <w:rPr>
          <w:rFonts w:ascii="Arial" w:hAnsi="Arial" w:cs="Arial"/>
          <w:color w:val="595959"/>
          <w:sz w:val="20"/>
          <w:szCs w:val="20"/>
        </w:rPr>
      </w:pPr>
      <w:r w:rsidRPr="001B3B6C">
        <w:rPr>
          <w:rFonts w:ascii="Arial" w:hAnsi="Arial" w:cs="Arial"/>
          <w:color w:val="595959"/>
          <w:sz w:val="20"/>
          <w:szCs w:val="20"/>
        </w:rPr>
        <w:t>“Serviços às Empresas, Finanças, Banca e Seguros, Contabilidade, Fiscalidade, Gestão e Administração”</w:t>
      </w:r>
    </w:p>
    <w:p w:rsidR="00A974C4" w:rsidRPr="001B3B6C" w:rsidRDefault="00A974C4" w:rsidP="00FD72CC">
      <w:pPr>
        <w:pStyle w:val="PargrafodaLista"/>
        <w:numPr>
          <w:ilvl w:val="0"/>
          <w:numId w:val="16"/>
        </w:numPr>
        <w:spacing w:after="120" w:line="276" w:lineRule="auto"/>
        <w:rPr>
          <w:rFonts w:ascii="Arial" w:hAnsi="Arial" w:cs="Arial"/>
          <w:color w:val="595959"/>
          <w:sz w:val="20"/>
          <w:szCs w:val="20"/>
        </w:rPr>
      </w:pPr>
      <w:r w:rsidRPr="001B3B6C">
        <w:rPr>
          <w:rFonts w:ascii="Arial" w:hAnsi="Arial" w:cs="Arial"/>
          <w:color w:val="595959"/>
          <w:sz w:val="20"/>
          <w:szCs w:val="20"/>
        </w:rPr>
        <w:t>“Hotelaria, Restauração, Turismo e Lazer”</w:t>
      </w:r>
    </w:p>
    <w:p w:rsidR="00A974C4" w:rsidRPr="001B3B6C" w:rsidRDefault="00A974C4" w:rsidP="00FD72CC">
      <w:pPr>
        <w:pStyle w:val="PargrafodaLista"/>
        <w:numPr>
          <w:ilvl w:val="0"/>
          <w:numId w:val="16"/>
        </w:numPr>
        <w:spacing w:after="120" w:line="276" w:lineRule="auto"/>
        <w:rPr>
          <w:rFonts w:ascii="Arial" w:hAnsi="Arial" w:cs="Arial"/>
          <w:color w:val="595959"/>
          <w:sz w:val="20"/>
          <w:szCs w:val="20"/>
        </w:rPr>
      </w:pPr>
      <w:r w:rsidRPr="001B3B6C">
        <w:rPr>
          <w:rFonts w:ascii="Arial" w:hAnsi="Arial" w:cs="Arial"/>
          <w:color w:val="595959"/>
          <w:sz w:val="20"/>
          <w:szCs w:val="20"/>
        </w:rPr>
        <w:t>“Comércio e Marketing”</w:t>
      </w:r>
    </w:p>
    <w:p w:rsidR="00A974C4" w:rsidRPr="001B3B6C" w:rsidRDefault="00A974C4" w:rsidP="00FD72CC">
      <w:pPr>
        <w:pStyle w:val="PargrafodaLista"/>
        <w:numPr>
          <w:ilvl w:val="0"/>
          <w:numId w:val="16"/>
        </w:numPr>
        <w:spacing w:after="120" w:line="276" w:lineRule="auto"/>
        <w:rPr>
          <w:rFonts w:ascii="Arial" w:hAnsi="Arial" w:cs="Arial"/>
          <w:color w:val="595959"/>
          <w:sz w:val="20"/>
          <w:szCs w:val="20"/>
        </w:rPr>
      </w:pPr>
      <w:r w:rsidRPr="001B3B6C">
        <w:rPr>
          <w:rFonts w:ascii="Arial" w:hAnsi="Arial" w:cs="Arial"/>
          <w:color w:val="595959"/>
          <w:sz w:val="20"/>
          <w:szCs w:val="20"/>
        </w:rPr>
        <w:t>“Metalurgia e Metalomecânica”</w:t>
      </w:r>
    </w:p>
    <w:p w:rsidR="00A974C4" w:rsidRDefault="00A974C4" w:rsidP="000605E8">
      <w:pPr>
        <w:spacing w:after="120" w:line="276" w:lineRule="auto"/>
        <w:rPr>
          <w:color w:val="595959"/>
          <w:szCs w:val="20"/>
        </w:rPr>
      </w:pPr>
    </w:p>
    <w:p w:rsidR="00A974C4" w:rsidRPr="00665891" w:rsidRDefault="00A974C4" w:rsidP="003049C8">
      <w:pPr>
        <w:pStyle w:val="Legenda"/>
        <w:rPr>
          <w:color w:val="auto"/>
        </w:rPr>
      </w:pPr>
      <w:bookmarkStart w:id="129" w:name="_Toc455069214"/>
      <w:r w:rsidRPr="00665891">
        <w:rPr>
          <w:color w:val="auto"/>
        </w:rPr>
        <w:t xml:space="preserve">Gráfico </w:t>
      </w:r>
      <w:r w:rsidRPr="00665891">
        <w:rPr>
          <w:color w:val="auto"/>
        </w:rPr>
        <w:fldChar w:fldCharType="begin"/>
      </w:r>
      <w:r w:rsidRPr="00665891">
        <w:rPr>
          <w:color w:val="auto"/>
        </w:rPr>
        <w:instrText xml:space="preserve"> SEQ Gráfico \* ARABIC </w:instrText>
      </w:r>
      <w:r w:rsidRPr="00665891">
        <w:rPr>
          <w:color w:val="auto"/>
        </w:rPr>
        <w:fldChar w:fldCharType="separate"/>
      </w:r>
      <w:r w:rsidR="00BB4857">
        <w:rPr>
          <w:noProof/>
          <w:color w:val="auto"/>
        </w:rPr>
        <w:t>30</w:t>
      </w:r>
      <w:r w:rsidRPr="00665891">
        <w:rPr>
          <w:color w:val="auto"/>
        </w:rPr>
        <w:fldChar w:fldCharType="end"/>
      </w:r>
      <w:r w:rsidRPr="00665891">
        <w:rPr>
          <w:color w:val="auto"/>
        </w:rPr>
        <w:t>: Áreas de qualificação com 50 ou mais intenções de recrutamento de qualificações intermédias</w:t>
      </w:r>
      <w:bookmarkEnd w:id="129"/>
    </w:p>
    <w:p w:rsidR="00A974C4" w:rsidRDefault="00BB4857" w:rsidP="00FD72CC">
      <w:pPr>
        <w:spacing w:after="0" w:line="276" w:lineRule="auto"/>
        <w:rPr>
          <w:color w:val="595959"/>
          <w:szCs w:val="20"/>
        </w:rPr>
      </w:pPr>
      <w:r>
        <w:rPr>
          <w:noProof/>
          <w:color w:val="595959"/>
          <w:szCs w:val="20"/>
          <w:lang w:eastAsia="pt-PT"/>
        </w:rPr>
        <w:pict>
          <v:shape id="Imagem 24" o:spid="_x0000_i1061" type="#_x0000_t75" style="width:447.75pt;height:369pt;visibility:visible">
            <v:imagedata r:id="rId48" o:title=""/>
          </v:shape>
        </w:pict>
      </w:r>
    </w:p>
    <w:p w:rsidR="00A974C4" w:rsidRDefault="00A974C4" w:rsidP="00FD72CC">
      <w:pPr>
        <w:spacing w:after="120" w:line="276" w:lineRule="auto"/>
        <w:jc w:val="center"/>
        <w:rPr>
          <w:rFonts w:ascii="Arial Narrow" w:hAnsi="Arial Narrow"/>
          <w:color w:val="595959"/>
          <w:szCs w:val="20"/>
        </w:rPr>
      </w:pPr>
      <w:r w:rsidRPr="00FD72CC">
        <w:rPr>
          <w:rFonts w:ascii="Arial Narrow" w:hAnsi="Arial Narrow"/>
          <w:color w:val="595959"/>
          <w:szCs w:val="20"/>
        </w:rPr>
        <w:t>Fonte: Inquérito aos empregadores da AML</w:t>
      </w:r>
    </w:p>
    <w:p w:rsidR="00A974C4" w:rsidRPr="00FB1C44" w:rsidRDefault="00A974C4" w:rsidP="00FD72CC">
      <w:pPr>
        <w:spacing w:after="120" w:line="276" w:lineRule="auto"/>
        <w:rPr>
          <w:color w:val="595959"/>
          <w:szCs w:val="20"/>
        </w:rPr>
      </w:pPr>
      <w:r>
        <w:rPr>
          <w:rFonts w:ascii="Arial Narrow" w:hAnsi="Arial Narrow"/>
          <w:color w:val="595959"/>
          <w:szCs w:val="20"/>
        </w:rPr>
        <w:br w:type="page"/>
      </w:r>
      <w:r w:rsidRPr="00FB1C44">
        <w:rPr>
          <w:color w:val="595959"/>
          <w:szCs w:val="20"/>
        </w:rPr>
        <w:lastRenderedPageBreak/>
        <w:t xml:space="preserve">Curiosamente, </w:t>
      </w:r>
      <w:r>
        <w:rPr>
          <w:color w:val="595959"/>
          <w:szCs w:val="20"/>
        </w:rPr>
        <w:t xml:space="preserve">as intenções de dispensar trabalhadores (100 intenções, número bastante inferior ao das intenções de recrutamento) recaem sobre os Técnicos de Informática, Técnicos Comerciais e de Vendas e Técnicos Administrativos e de Apoio à Gestão. Tal situação sugere, e a avaliar quer pela informação recolhida no terreno quer pela análise do mercado de trabalho (cf. capítulo 3 deste relatório), a necessidade de recomposição de perfis e competências e o </w:t>
      </w:r>
      <w:r w:rsidRPr="009829ED">
        <w:rPr>
          <w:i/>
          <w:color w:val="595959"/>
          <w:szCs w:val="20"/>
        </w:rPr>
        <w:t>upskilling</w:t>
      </w:r>
      <w:r>
        <w:rPr>
          <w:color w:val="595959"/>
          <w:szCs w:val="20"/>
        </w:rPr>
        <w:t xml:space="preserve"> nomeadamente ao nível das áreas da informática, administrativas e do apoio à gestão.</w:t>
      </w:r>
    </w:p>
    <w:p w:rsidR="00A974C4" w:rsidRDefault="00A974C4" w:rsidP="000605E8">
      <w:pPr>
        <w:spacing w:after="120" w:line="276" w:lineRule="auto"/>
        <w:rPr>
          <w:color w:val="595959"/>
          <w:szCs w:val="20"/>
        </w:rPr>
      </w:pPr>
    </w:p>
    <w:p w:rsidR="00A974C4" w:rsidRDefault="00A974C4" w:rsidP="00190385">
      <w:pPr>
        <w:pStyle w:val="Legenda"/>
        <w:rPr>
          <w:b w:val="0"/>
          <w:color w:val="FF0000"/>
        </w:rPr>
      </w:pPr>
      <w:bookmarkStart w:id="130" w:name="_Toc455069215"/>
      <w:r>
        <w:t xml:space="preserve">Gráfico </w:t>
      </w:r>
      <w:r w:rsidR="0063537C">
        <w:fldChar w:fldCharType="begin"/>
      </w:r>
      <w:r w:rsidR="0063537C">
        <w:instrText xml:space="preserve"> SEQ Gráfico \* ARABIC </w:instrText>
      </w:r>
      <w:r w:rsidR="0063537C">
        <w:fldChar w:fldCharType="separate"/>
      </w:r>
      <w:r w:rsidR="00BB4857">
        <w:rPr>
          <w:noProof/>
        </w:rPr>
        <w:t>31</w:t>
      </w:r>
      <w:r w:rsidR="0063537C">
        <w:rPr>
          <w:noProof/>
        </w:rPr>
        <w:fldChar w:fldCharType="end"/>
      </w:r>
      <w:r>
        <w:t xml:space="preserve">: </w:t>
      </w:r>
      <w:r w:rsidRPr="00802A8C">
        <w:t xml:space="preserve">Áreas de qualificação </w:t>
      </w:r>
      <w:smartTag w:uri="urn:schemas-microsoft-com:office:smarttags" w:element="PersonName">
        <w:r w:rsidRPr="00802A8C">
          <w:t>10 a</w:t>
        </w:r>
      </w:smartTag>
      <w:r w:rsidRPr="00802A8C">
        <w:t xml:space="preserve"> 50 intenções de recrutamento de qualificações intermédias</w:t>
      </w:r>
      <w:bookmarkEnd w:id="130"/>
    </w:p>
    <w:p w:rsidR="00A974C4" w:rsidRDefault="00BB4857" w:rsidP="000605E8">
      <w:pPr>
        <w:spacing w:after="120" w:line="276" w:lineRule="auto"/>
        <w:rPr>
          <w:color w:val="595959"/>
          <w:szCs w:val="20"/>
        </w:rPr>
      </w:pPr>
      <w:r>
        <w:rPr>
          <w:noProof/>
          <w:szCs w:val="20"/>
          <w:lang w:eastAsia="pt-PT"/>
        </w:rPr>
        <w:pict>
          <v:shape id="Imagem 26" o:spid="_x0000_i1062" type="#_x0000_t75" style="width:455.25pt;height:476.25pt;visibility:visible">
            <v:imagedata r:id="rId49" o:title=""/>
          </v:shape>
        </w:pict>
      </w:r>
    </w:p>
    <w:p w:rsidR="00A974C4" w:rsidRDefault="00A974C4" w:rsidP="00FD72CC">
      <w:pPr>
        <w:spacing w:after="120" w:line="276" w:lineRule="auto"/>
        <w:rPr>
          <w:color w:val="595959"/>
          <w:szCs w:val="20"/>
        </w:rPr>
      </w:pPr>
      <w:r>
        <w:rPr>
          <w:color w:val="595959"/>
          <w:szCs w:val="20"/>
        </w:rPr>
        <w:br w:type="page"/>
      </w:r>
      <w:r>
        <w:rPr>
          <w:color w:val="595959"/>
          <w:szCs w:val="20"/>
        </w:rPr>
        <w:lastRenderedPageBreak/>
        <w:t>Para além destas dinâmicas de procura de qualificações intermédias identificaram-se, no âmbito do inquérito:</w:t>
      </w:r>
    </w:p>
    <w:p w:rsidR="00A974C4" w:rsidRPr="004450B4" w:rsidRDefault="00A974C4" w:rsidP="00FD72CC">
      <w:pPr>
        <w:pStyle w:val="PargrafodaLista"/>
        <w:numPr>
          <w:ilvl w:val="0"/>
          <w:numId w:val="17"/>
        </w:numPr>
        <w:spacing w:after="120" w:line="276" w:lineRule="auto"/>
        <w:jc w:val="both"/>
        <w:rPr>
          <w:rFonts w:ascii="Arial" w:hAnsi="Arial" w:cs="Arial"/>
          <w:color w:val="595959"/>
          <w:sz w:val="20"/>
          <w:szCs w:val="20"/>
        </w:rPr>
      </w:pPr>
      <w:r w:rsidRPr="004450B4">
        <w:rPr>
          <w:rFonts w:ascii="Arial" w:hAnsi="Arial" w:cs="Arial"/>
          <w:color w:val="595959"/>
          <w:sz w:val="20"/>
          <w:szCs w:val="20"/>
        </w:rPr>
        <w:t>Outras qualificações procuradas em menor número que as anteriores</w:t>
      </w:r>
      <w:r>
        <w:rPr>
          <w:rFonts w:ascii="Arial" w:hAnsi="Arial" w:cs="Arial"/>
          <w:color w:val="595959"/>
          <w:sz w:val="20"/>
          <w:szCs w:val="20"/>
        </w:rPr>
        <w:t xml:space="preserve"> </w:t>
      </w:r>
      <w:r w:rsidRPr="004450B4">
        <w:rPr>
          <w:rFonts w:ascii="Arial" w:hAnsi="Arial" w:cs="Arial"/>
          <w:color w:val="595959"/>
          <w:sz w:val="20"/>
          <w:szCs w:val="20"/>
        </w:rPr>
        <w:t>e que traduzem dinâmicas mais localizadas</w:t>
      </w:r>
      <w:r>
        <w:rPr>
          <w:rFonts w:ascii="Arial" w:hAnsi="Arial" w:cs="Arial"/>
          <w:color w:val="595959"/>
          <w:sz w:val="20"/>
          <w:szCs w:val="20"/>
        </w:rPr>
        <w:t>,</w:t>
      </w:r>
      <w:r w:rsidRPr="004450B4">
        <w:rPr>
          <w:rFonts w:ascii="Arial" w:hAnsi="Arial" w:cs="Arial"/>
          <w:color w:val="595959"/>
          <w:sz w:val="20"/>
          <w:szCs w:val="20"/>
        </w:rPr>
        <w:t xml:space="preserve"> setorial e geograficamente</w:t>
      </w:r>
      <w:r>
        <w:rPr>
          <w:rFonts w:ascii="Arial" w:hAnsi="Arial" w:cs="Arial"/>
          <w:color w:val="595959"/>
          <w:sz w:val="20"/>
          <w:szCs w:val="20"/>
        </w:rPr>
        <w:t xml:space="preserve">. </w:t>
      </w:r>
      <w:r w:rsidRPr="004450B4">
        <w:rPr>
          <w:rFonts w:ascii="Arial" w:hAnsi="Arial" w:cs="Arial"/>
          <w:color w:val="595959"/>
          <w:sz w:val="20"/>
          <w:szCs w:val="20"/>
        </w:rPr>
        <w:t>Destaque para um conjunto de qualificações associadas à produção e planeamento industriais, para os técnicos de desenho e para as qualificações mais específicas na área do turismo;</w:t>
      </w:r>
    </w:p>
    <w:p w:rsidR="00A974C4" w:rsidRPr="004450B4" w:rsidRDefault="00A974C4" w:rsidP="00FD72CC">
      <w:pPr>
        <w:pStyle w:val="PargrafodaLista"/>
        <w:numPr>
          <w:ilvl w:val="0"/>
          <w:numId w:val="17"/>
        </w:numPr>
        <w:spacing w:after="120" w:line="276" w:lineRule="auto"/>
        <w:jc w:val="both"/>
        <w:rPr>
          <w:rFonts w:ascii="Arial" w:hAnsi="Arial" w:cs="Arial"/>
          <w:color w:val="595959"/>
          <w:sz w:val="20"/>
          <w:szCs w:val="20"/>
        </w:rPr>
      </w:pPr>
      <w:r w:rsidRPr="004450B4">
        <w:rPr>
          <w:rFonts w:ascii="Arial" w:hAnsi="Arial" w:cs="Arial"/>
          <w:color w:val="595959"/>
          <w:sz w:val="20"/>
          <w:szCs w:val="20"/>
        </w:rPr>
        <w:t>Um conjunto de profissões, não identificadas com os níveis intermédios de qualificação, que estão associadas a intenções de recrutamento, nalguns casos relevantes, e que serão consideradas na análise e proposta a efetuar no último relatório deste estudo dedicado à proposta de uma estratégia de formação para a regi</w:t>
      </w:r>
      <w:r>
        <w:rPr>
          <w:rFonts w:ascii="Arial" w:hAnsi="Arial" w:cs="Arial"/>
          <w:color w:val="595959"/>
          <w:sz w:val="20"/>
          <w:szCs w:val="20"/>
        </w:rPr>
        <w:t>ão.</w:t>
      </w:r>
    </w:p>
    <w:p w:rsidR="00A974C4" w:rsidRDefault="00A974C4" w:rsidP="00FD72CC">
      <w:pPr>
        <w:spacing w:after="120" w:line="276" w:lineRule="auto"/>
        <w:rPr>
          <w:color w:val="595959"/>
          <w:szCs w:val="20"/>
        </w:rPr>
      </w:pPr>
    </w:p>
    <w:p w:rsidR="00A974C4" w:rsidRDefault="00A974C4" w:rsidP="00BE6494">
      <w:pPr>
        <w:pStyle w:val="Legenda"/>
      </w:pPr>
      <w:bookmarkStart w:id="131" w:name="_Toc455069178"/>
      <w:r>
        <w:t xml:space="preserve">Tabela </w:t>
      </w:r>
      <w:r w:rsidR="0063537C">
        <w:fldChar w:fldCharType="begin"/>
      </w:r>
      <w:r w:rsidR="0063537C">
        <w:instrText xml:space="preserve"> SEQ Tabela \* ARABIC </w:instrText>
      </w:r>
      <w:r w:rsidR="0063537C">
        <w:fldChar w:fldCharType="separate"/>
      </w:r>
      <w:r w:rsidR="00BB4857">
        <w:rPr>
          <w:noProof/>
        </w:rPr>
        <w:t>23</w:t>
      </w:r>
      <w:r w:rsidR="0063537C">
        <w:rPr>
          <w:noProof/>
        </w:rPr>
        <w:fldChar w:fldCharType="end"/>
      </w:r>
      <w:r>
        <w:t xml:space="preserve">: </w:t>
      </w:r>
      <w:r w:rsidRPr="00537EC8">
        <w:t>Intenções de recrutamento de profissões não associadas ao nível intermédio de qualificação</w:t>
      </w:r>
      <w:bookmarkEnd w:id="131"/>
    </w:p>
    <w:p w:rsidR="00A974C4" w:rsidRDefault="00BB4857" w:rsidP="008110F9">
      <w:pPr>
        <w:spacing w:after="0" w:line="276" w:lineRule="auto"/>
        <w:rPr>
          <w:color w:val="595959"/>
          <w:szCs w:val="20"/>
        </w:rPr>
      </w:pPr>
      <w:r>
        <w:rPr>
          <w:noProof/>
          <w:szCs w:val="20"/>
          <w:lang w:eastAsia="pt-PT"/>
        </w:rPr>
        <w:pict>
          <v:shape id="Imagem 28" o:spid="_x0000_i1063" type="#_x0000_t75" style="width:456pt;height:232.5pt;visibility:visible">
            <v:imagedata r:id="rId50" o:title=""/>
          </v:shape>
        </w:pict>
      </w:r>
    </w:p>
    <w:p w:rsidR="00A974C4" w:rsidRPr="003049C8" w:rsidRDefault="00A974C4" w:rsidP="008110F9">
      <w:pPr>
        <w:spacing w:after="120" w:line="276" w:lineRule="auto"/>
        <w:jc w:val="center"/>
        <w:rPr>
          <w:color w:val="595959"/>
          <w:sz w:val="18"/>
          <w:szCs w:val="18"/>
        </w:rPr>
      </w:pPr>
      <w:r w:rsidRPr="003049C8">
        <w:rPr>
          <w:color w:val="595959"/>
          <w:sz w:val="18"/>
          <w:szCs w:val="18"/>
        </w:rPr>
        <w:t>Fonte: Inquérito aos empregadores AML</w:t>
      </w:r>
    </w:p>
    <w:p w:rsidR="00A974C4" w:rsidRDefault="00A974C4" w:rsidP="000605E8">
      <w:pPr>
        <w:spacing w:after="120" w:line="276" w:lineRule="auto"/>
        <w:rPr>
          <w:color w:val="595959"/>
          <w:szCs w:val="20"/>
        </w:rPr>
      </w:pPr>
    </w:p>
    <w:p w:rsidR="00A974C4" w:rsidRDefault="00A974C4" w:rsidP="000605E8">
      <w:pPr>
        <w:spacing w:after="120" w:line="276" w:lineRule="auto"/>
        <w:rPr>
          <w:color w:val="595959"/>
          <w:szCs w:val="20"/>
        </w:rPr>
      </w:pPr>
    </w:p>
    <w:p w:rsidR="00A974C4" w:rsidRDefault="00A974C4" w:rsidP="005315A3">
      <w:pPr>
        <w:pStyle w:val="Legenda"/>
      </w:pPr>
      <w:r>
        <w:br w:type="page"/>
      </w:r>
      <w:bookmarkStart w:id="132" w:name="_Toc455069179"/>
      <w:r>
        <w:lastRenderedPageBreak/>
        <w:t xml:space="preserve">Tabela </w:t>
      </w:r>
      <w:r w:rsidR="0063537C">
        <w:fldChar w:fldCharType="begin"/>
      </w:r>
      <w:r w:rsidR="0063537C">
        <w:instrText xml:space="preserve"> SEQ Tabela \* ARABIC </w:instrText>
      </w:r>
      <w:r w:rsidR="0063537C">
        <w:fldChar w:fldCharType="separate"/>
      </w:r>
      <w:r w:rsidR="00BB4857">
        <w:rPr>
          <w:noProof/>
        </w:rPr>
        <w:t>24</w:t>
      </w:r>
      <w:r w:rsidR="0063537C">
        <w:rPr>
          <w:noProof/>
        </w:rPr>
        <w:fldChar w:fldCharType="end"/>
      </w:r>
      <w:r>
        <w:t xml:space="preserve">: </w:t>
      </w:r>
      <w:r w:rsidRPr="00DD5A51">
        <w:t>Outras qualificações intermédias com intenções de recrutamento reveladas pelos empregadores inquiridos</w:t>
      </w:r>
      <w:bookmarkEnd w:id="132"/>
    </w:p>
    <w:p w:rsidR="00A974C4" w:rsidRDefault="00BB4857" w:rsidP="000605E8">
      <w:pPr>
        <w:spacing w:after="120" w:line="276" w:lineRule="auto"/>
        <w:rPr>
          <w:color w:val="595959"/>
          <w:szCs w:val="20"/>
        </w:rPr>
      </w:pPr>
      <w:r>
        <w:rPr>
          <w:noProof/>
          <w:szCs w:val="20"/>
          <w:lang w:eastAsia="pt-PT"/>
        </w:rPr>
        <w:pict>
          <v:shape id="Imagem 27" o:spid="_x0000_i1064" type="#_x0000_t75" style="width:434.25pt;height:514.5pt;visibility:visible">
            <v:imagedata r:id="rId51" o:title=""/>
          </v:shape>
        </w:pict>
      </w:r>
    </w:p>
    <w:p w:rsidR="00A974C4" w:rsidRPr="00F142A0" w:rsidRDefault="00A974C4" w:rsidP="000605E8">
      <w:pPr>
        <w:spacing w:after="120" w:line="276" w:lineRule="auto"/>
        <w:rPr>
          <w:rFonts w:ascii="Arial Narrow" w:hAnsi="Arial Narrow"/>
          <w:color w:val="595959"/>
          <w:sz w:val="18"/>
          <w:szCs w:val="18"/>
        </w:rPr>
      </w:pPr>
      <w:r w:rsidRPr="00F142A0">
        <w:rPr>
          <w:rFonts w:ascii="Arial Narrow" w:hAnsi="Arial Narrow"/>
          <w:color w:val="595959"/>
          <w:sz w:val="18"/>
          <w:szCs w:val="18"/>
        </w:rPr>
        <w:t>Fonte: Inquérito aos empregadores, AML</w:t>
      </w:r>
    </w:p>
    <w:p w:rsidR="00A974C4" w:rsidRPr="00181F3D" w:rsidRDefault="00A974C4" w:rsidP="00FD72CC">
      <w:pPr>
        <w:pStyle w:val="Cabealho2"/>
        <w:numPr>
          <w:ilvl w:val="1"/>
          <w:numId w:val="31"/>
        </w:numPr>
        <w:spacing w:after="120" w:line="276" w:lineRule="auto"/>
      </w:pPr>
      <w:r>
        <w:br w:type="page"/>
      </w:r>
      <w:bookmarkStart w:id="133" w:name="_Toc455138204"/>
      <w:r>
        <w:lastRenderedPageBreak/>
        <w:t>O que dizem as ofertas de emprego?</w:t>
      </w:r>
      <w:bookmarkEnd w:id="133"/>
    </w:p>
    <w:p w:rsidR="00A974C4" w:rsidRPr="00756E79" w:rsidRDefault="00A974C4" w:rsidP="00FD72CC">
      <w:pPr>
        <w:spacing w:after="120" w:line="276" w:lineRule="auto"/>
        <w:jc w:val="left"/>
        <w:rPr>
          <w:b/>
          <w:color w:val="595959"/>
          <w:szCs w:val="20"/>
        </w:rPr>
      </w:pPr>
    </w:p>
    <w:p w:rsidR="00A974C4" w:rsidRDefault="00A974C4" w:rsidP="00FD72CC">
      <w:pPr>
        <w:spacing w:after="120" w:line="276" w:lineRule="auto"/>
        <w:rPr>
          <w:color w:val="595959"/>
          <w:szCs w:val="20"/>
        </w:rPr>
      </w:pPr>
      <w:r w:rsidRPr="00756E79">
        <w:rPr>
          <w:color w:val="595959"/>
          <w:szCs w:val="20"/>
        </w:rPr>
        <w:t xml:space="preserve">Esta é uma análise das ofertas de emprego efetuada a partir da sistematização das ofertas de emprego registadas no IEFP e em duas plataformas </w:t>
      </w:r>
      <w:r w:rsidRPr="00756E79">
        <w:rPr>
          <w:i/>
          <w:color w:val="595959"/>
          <w:szCs w:val="20"/>
        </w:rPr>
        <w:t>online</w:t>
      </w:r>
      <w:r w:rsidRPr="00756E79">
        <w:rPr>
          <w:color w:val="595959"/>
          <w:szCs w:val="20"/>
        </w:rPr>
        <w:t>, tendo um caráter complementar relativamente às outras fontes utilizadas para identificar o perfil da procura de qualificações na AML, devendo ser devidamente situada no período de tempo considerado e interpretada à luz das opções na recolha da informação.</w:t>
      </w:r>
      <w:r>
        <w:rPr>
          <w:color w:val="595959"/>
          <w:szCs w:val="20"/>
        </w:rPr>
        <w:t xml:space="preserve"> </w:t>
      </w:r>
    </w:p>
    <w:p w:rsidR="00A974C4" w:rsidRPr="00DC3133" w:rsidRDefault="00A974C4" w:rsidP="00FD72CC">
      <w:pPr>
        <w:spacing w:after="120" w:line="276" w:lineRule="auto"/>
        <w:rPr>
          <w:color w:val="595959"/>
          <w:szCs w:val="20"/>
        </w:rPr>
      </w:pPr>
      <w:r w:rsidRPr="00DC3133">
        <w:rPr>
          <w:color w:val="595959"/>
          <w:szCs w:val="20"/>
        </w:rPr>
        <w:t xml:space="preserve">Foram extraídas as seguintes tipologias de vagas identificadas para os concelhos da AML no período em análise: as vagas que </w:t>
      </w:r>
      <w:r>
        <w:rPr>
          <w:color w:val="595959"/>
          <w:szCs w:val="20"/>
        </w:rPr>
        <w:t>tinham</w:t>
      </w:r>
      <w:r w:rsidRPr="00DC3133">
        <w:rPr>
          <w:color w:val="595959"/>
          <w:szCs w:val="20"/>
        </w:rPr>
        <w:t xml:space="preserve"> como requisito o 9.º e o 12.º ano de escolaridade; as vagas que embora não solicitando esse nível de escolaridade se enquadram em profissões/qualificações de nível 2 e 4; as vagas que consideramos poder representar uma profissão exercida </w:t>
      </w:r>
      <w:r>
        <w:rPr>
          <w:color w:val="595959"/>
          <w:szCs w:val="20"/>
        </w:rPr>
        <w:t>pelos detent</w:t>
      </w:r>
      <w:r w:rsidRPr="00DC3133">
        <w:rPr>
          <w:color w:val="595959"/>
          <w:szCs w:val="20"/>
        </w:rPr>
        <w:t>ores de qualificações intermédias. Foi compilada informação sobre a profissão/qualificação, as funções e os requisitos para preenchimento da vaga de emprego.</w:t>
      </w:r>
    </w:p>
    <w:p w:rsidR="00A974C4" w:rsidRPr="00756E79" w:rsidRDefault="00A974C4" w:rsidP="00FD72CC">
      <w:pPr>
        <w:spacing w:after="120" w:line="276" w:lineRule="auto"/>
        <w:rPr>
          <w:color w:val="595959"/>
          <w:szCs w:val="20"/>
        </w:rPr>
      </w:pPr>
      <w:r>
        <w:rPr>
          <w:color w:val="595959"/>
          <w:szCs w:val="20"/>
        </w:rPr>
        <w:t xml:space="preserve">No total foram analisadas </w:t>
      </w:r>
      <w:r w:rsidRPr="00A8180D">
        <w:rPr>
          <w:b/>
          <w:color w:val="595959"/>
          <w:szCs w:val="20"/>
        </w:rPr>
        <w:t xml:space="preserve">966 </w:t>
      </w:r>
      <w:r>
        <w:rPr>
          <w:b/>
          <w:color w:val="595959"/>
          <w:szCs w:val="20"/>
        </w:rPr>
        <w:t xml:space="preserve">anúncios de </w:t>
      </w:r>
      <w:r w:rsidRPr="00A8180D">
        <w:rPr>
          <w:b/>
          <w:color w:val="595959"/>
          <w:szCs w:val="20"/>
        </w:rPr>
        <w:t>vagas</w:t>
      </w:r>
      <w:r>
        <w:rPr>
          <w:b/>
          <w:color w:val="595959"/>
          <w:szCs w:val="20"/>
        </w:rPr>
        <w:t>/ oferta de emprego</w:t>
      </w:r>
      <w:r>
        <w:rPr>
          <w:color w:val="595959"/>
          <w:szCs w:val="20"/>
        </w:rPr>
        <w:t xml:space="preserve">, nas seguintes plataformas e respeitantes aos seguintes </w:t>
      </w:r>
      <w:r w:rsidRPr="00756E79">
        <w:rPr>
          <w:color w:val="595959"/>
          <w:szCs w:val="20"/>
        </w:rPr>
        <w:t>per</w:t>
      </w:r>
      <w:r>
        <w:rPr>
          <w:color w:val="595959"/>
          <w:szCs w:val="20"/>
        </w:rPr>
        <w:t>íodos temporais:</w:t>
      </w:r>
    </w:p>
    <w:p w:rsidR="00A974C4" w:rsidRPr="00756E79" w:rsidRDefault="00A974C4" w:rsidP="00FD72CC">
      <w:pPr>
        <w:spacing w:after="120" w:line="276" w:lineRule="auto"/>
        <w:ind w:left="567"/>
        <w:rPr>
          <w:color w:val="595959"/>
          <w:szCs w:val="20"/>
        </w:rPr>
      </w:pPr>
      <w:r w:rsidRPr="00756E79">
        <w:rPr>
          <w:color w:val="595959"/>
          <w:szCs w:val="20"/>
        </w:rPr>
        <w:t xml:space="preserve">- </w:t>
      </w:r>
      <w:r>
        <w:rPr>
          <w:color w:val="595959"/>
          <w:szCs w:val="20"/>
        </w:rPr>
        <w:t>O</w:t>
      </w:r>
      <w:r w:rsidRPr="00756E79">
        <w:rPr>
          <w:color w:val="595959"/>
          <w:szCs w:val="20"/>
        </w:rPr>
        <w:t>fertas de emprego registadas no IEFP</w:t>
      </w:r>
      <w:r>
        <w:rPr>
          <w:color w:val="595959"/>
          <w:szCs w:val="20"/>
        </w:rPr>
        <w:t xml:space="preserve"> -</w:t>
      </w:r>
      <w:r w:rsidRPr="00756E79">
        <w:rPr>
          <w:color w:val="595959"/>
          <w:szCs w:val="20"/>
        </w:rPr>
        <w:t xml:space="preserve"> (</w:t>
      </w:r>
      <w:hyperlink r:id="rId52" w:history="1">
        <w:r w:rsidRPr="00756E79">
          <w:rPr>
            <w:rStyle w:val="Hiperligao"/>
            <w:rFonts w:cs="Arial"/>
            <w:color w:val="595959"/>
            <w:szCs w:val="20"/>
          </w:rPr>
          <w:t>https://www.iefp.pt/ofertas-emprego</w:t>
        </w:r>
      </w:hyperlink>
      <w:r w:rsidRPr="00756E79">
        <w:rPr>
          <w:color w:val="595959"/>
          <w:sz w:val="22"/>
          <w:szCs w:val="20"/>
        </w:rPr>
        <w:t xml:space="preserve">) </w:t>
      </w:r>
      <w:r>
        <w:rPr>
          <w:color w:val="595959"/>
          <w:sz w:val="22"/>
          <w:szCs w:val="20"/>
        </w:rPr>
        <w:t xml:space="preserve">- </w:t>
      </w:r>
      <w:r w:rsidRPr="00756E79">
        <w:rPr>
          <w:color w:val="595959"/>
          <w:szCs w:val="20"/>
        </w:rPr>
        <w:t xml:space="preserve">para os concelhos da Área Metropolitana de Lisboa recolhidas nos dias 15, 16, 17, 22, 23, 24 de fevereiro </w:t>
      </w:r>
      <w:r>
        <w:rPr>
          <w:color w:val="595959"/>
          <w:szCs w:val="20"/>
        </w:rPr>
        <w:t xml:space="preserve">de 2016 </w:t>
      </w:r>
      <w:r w:rsidRPr="00756E79">
        <w:rPr>
          <w:color w:val="595959"/>
          <w:szCs w:val="20"/>
        </w:rPr>
        <w:t>e dias 1 e 2 de março</w:t>
      </w:r>
      <w:r>
        <w:rPr>
          <w:color w:val="595959"/>
          <w:szCs w:val="20"/>
        </w:rPr>
        <w:t xml:space="preserve"> de 2016</w:t>
      </w:r>
      <w:r w:rsidRPr="00756E79">
        <w:rPr>
          <w:color w:val="595959"/>
          <w:szCs w:val="20"/>
        </w:rPr>
        <w:t>, abrangendo por isso um período de 8 dias;</w:t>
      </w:r>
    </w:p>
    <w:p w:rsidR="00A974C4" w:rsidRPr="00756E79" w:rsidRDefault="00A974C4" w:rsidP="00FD72CC">
      <w:pPr>
        <w:spacing w:after="120" w:line="276" w:lineRule="auto"/>
        <w:ind w:left="567"/>
        <w:rPr>
          <w:color w:val="595959"/>
          <w:szCs w:val="20"/>
        </w:rPr>
      </w:pPr>
      <w:r w:rsidRPr="00756E79">
        <w:rPr>
          <w:color w:val="595959"/>
          <w:szCs w:val="20"/>
        </w:rPr>
        <w:t xml:space="preserve">- Entre o dia 3 e o dia 9 de março de 2016 foi recolhida informação na plataforma </w:t>
      </w:r>
      <w:r w:rsidRPr="00756E79">
        <w:rPr>
          <w:i/>
          <w:color w:val="595959"/>
          <w:szCs w:val="20"/>
        </w:rPr>
        <w:t>Sapo Emprego</w:t>
      </w:r>
      <w:r w:rsidRPr="00756E79">
        <w:rPr>
          <w:color w:val="595959"/>
          <w:szCs w:val="20"/>
        </w:rPr>
        <w:t xml:space="preserve">, num período de 7 dias; No dia 14 de março recolheram-se anúncios de emprego da plataforma </w:t>
      </w:r>
      <w:r w:rsidRPr="00756E79">
        <w:rPr>
          <w:i/>
          <w:color w:val="595959"/>
          <w:szCs w:val="20"/>
        </w:rPr>
        <w:t>Indeed</w:t>
      </w:r>
      <w:r w:rsidRPr="00756E79">
        <w:rPr>
          <w:color w:val="595959"/>
          <w:szCs w:val="20"/>
        </w:rPr>
        <w:t>. Estas plataformas têm uma informação de anúncios muito alargada, nomeadamente em termos de requisitos de escolaridade e, neste contexto, considerou-se os anúncios que requerem o ensino secundário.</w:t>
      </w:r>
    </w:p>
    <w:p w:rsidR="00A974C4" w:rsidRDefault="00A974C4" w:rsidP="00FD72CC">
      <w:pPr>
        <w:spacing w:after="120" w:line="276" w:lineRule="auto"/>
        <w:rPr>
          <w:szCs w:val="20"/>
        </w:rPr>
      </w:pPr>
      <w:r>
        <w:rPr>
          <w:szCs w:val="20"/>
        </w:rPr>
        <w:t>Em termos de enquadramento, sinalizamos que e</w:t>
      </w:r>
      <w:r w:rsidRPr="005B511A">
        <w:rPr>
          <w:szCs w:val="20"/>
        </w:rPr>
        <w:t>m 2014, os Centros de Emprego da Área Metropolitana de Lisboa</w:t>
      </w:r>
      <w:r>
        <w:rPr>
          <w:szCs w:val="20"/>
        </w:rPr>
        <w:t xml:space="preserve"> (AML)</w:t>
      </w:r>
      <w:r w:rsidRPr="005B511A">
        <w:rPr>
          <w:szCs w:val="20"/>
        </w:rPr>
        <w:t xml:space="preserve"> registaram, em média, 2451 ofertas de emprego, essencialmente do setor terciário (85% das ofertas em relação ao total). Estas foram as ofertas de emprego comunicadas diretamente pelas entidades empregadoras </w:t>
      </w:r>
      <w:r>
        <w:rPr>
          <w:szCs w:val="20"/>
        </w:rPr>
        <w:t>àquele organismo</w:t>
      </w:r>
      <w:r w:rsidRPr="005B511A">
        <w:rPr>
          <w:szCs w:val="20"/>
        </w:rPr>
        <w:t xml:space="preserve">. A </w:t>
      </w:r>
      <w:r>
        <w:rPr>
          <w:szCs w:val="20"/>
        </w:rPr>
        <w:t>figura seguinte</w:t>
      </w:r>
      <w:r w:rsidRPr="005B511A">
        <w:rPr>
          <w:szCs w:val="20"/>
        </w:rPr>
        <w:t xml:space="preserve"> revela a distribuição dessas ofertas pelas atividades económicas. O setor primário detinha apenas 1% do total das ofertas existentes, enquanto o setor secundário apresentava 14% dos anúncios. </w:t>
      </w:r>
    </w:p>
    <w:p w:rsidR="00A974C4" w:rsidRDefault="00A974C4" w:rsidP="004E450D">
      <w:pPr>
        <w:spacing w:after="120" w:line="276" w:lineRule="auto"/>
        <w:rPr>
          <w:szCs w:val="20"/>
        </w:rPr>
      </w:pPr>
    </w:p>
    <w:p w:rsidR="00A974C4" w:rsidRPr="005B511A" w:rsidRDefault="00A974C4" w:rsidP="00550F6E">
      <w:pPr>
        <w:pStyle w:val="Legenda"/>
      </w:pPr>
      <w:bookmarkStart w:id="134" w:name="_Toc455069216"/>
      <w:r>
        <w:t xml:space="preserve">Gráfico </w:t>
      </w:r>
      <w:r w:rsidR="0063537C">
        <w:fldChar w:fldCharType="begin"/>
      </w:r>
      <w:r w:rsidR="0063537C">
        <w:instrText xml:space="preserve"> SEQ Gráfico \* ARABIC </w:instrText>
      </w:r>
      <w:r w:rsidR="0063537C">
        <w:fldChar w:fldCharType="separate"/>
      </w:r>
      <w:r w:rsidR="00BB4857">
        <w:rPr>
          <w:noProof/>
        </w:rPr>
        <w:t>32</w:t>
      </w:r>
      <w:r w:rsidR="0063537C">
        <w:rPr>
          <w:noProof/>
        </w:rPr>
        <w:fldChar w:fldCharType="end"/>
      </w:r>
      <w:r>
        <w:t xml:space="preserve"> </w:t>
      </w:r>
      <w:r w:rsidRPr="004E4174">
        <w:t>Número médio de ofertas de emprego no IEFP por setor de atividade económica</w:t>
      </w:r>
      <w:bookmarkEnd w:id="134"/>
    </w:p>
    <w:p w:rsidR="00A974C4" w:rsidRPr="005B511A" w:rsidRDefault="00A974C4" w:rsidP="005B511A">
      <w:pPr>
        <w:jc w:val="right"/>
        <w:rPr>
          <w:szCs w:val="20"/>
        </w:rPr>
      </w:pPr>
      <w:r w:rsidRPr="00CB5290">
        <w:rPr>
          <w:noProof/>
          <w:szCs w:val="20"/>
          <w:lang w:eastAsia="pt-PT"/>
        </w:rPr>
        <w:object w:dxaOrig="4484" w:dyaOrig="1450">
          <v:shape id="Gráfico 2" o:spid="_x0000_i1065" type="#_x0000_t75" style="width:5in;height:103.5pt;visibility:visible" o:ole="">
            <v:imagedata r:id="rId53" o:title="" croptop="-20836f" cropbottom="-7910f" cropleft="-31423f" cropright="-8272f"/>
            <o:lock v:ext="edit" aspectratio="f"/>
          </v:shape>
          <o:OLEObject Type="Embed" ProgID="Excel.Chart.8" ShapeID="Gráfico 2" DrawAspect="Content" ObjectID="_1529310381" r:id="rId54"/>
        </w:object>
      </w:r>
      <w:r w:rsidRPr="005B511A">
        <w:rPr>
          <w:szCs w:val="20"/>
        </w:rPr>
        <w:t xml:space="preserve"> </w:t>
      </w:r>
    </w:p>
    <w:p w:rsidR="00A974C4" w:rsidRPr="008110F9" w:rsidRDefault="00A974C4" w:rsidP="008110F9">
      <w:pPr>
        <w:jc w:val="center"/>
        <w:rPr>
          <w:rFonts w:ascii="Arial Narrow" w:hAnsi="Arial Narrow"/>
          <w:szCs w:val="20"/>
        </w:rPr>
      </w:pPr>
      <w:r w:rsidRPr="008110F9">
        <w:rPr>
          <w:rFonts w:ascii="Arial Narrow" w:hAnsi="Arial Narrow"/>
          <w:szCs w:val="20"/>
        </w:rPr>
        <w:t>Fonte: PORDATA; IEFP/MSESS</w:t>
      </w:r>
    </w:p>
    <w:p w:rsidR="00A974C4" w:rsidRPr="00704E94" w:rsidRDefault="00A974C4" w:rsidP="00FD72CC">
      <w:pPr>
        <w:spacing w:after="120" w:line="276" w:lineRule="auto"/>
        <w:rPr>
          <w:color w:val="595959"/>
          <w:szCs w:val="20"/>
        </w:rPr>
      </w:pPr>
      <w:r>
        <w:rPr>
          <w:color w:val="595959"/>
          <w:szCs w:val="20"/>
        </w:rPr>
        <w:br w:type="page"/>
      </w:r>
      <w:r w:rsidRPr="00704E94">
        <w:rPr>
          <w:color w:val="595959"/>
          <w:szCs w:val="20"/>
        </w:rPr>
        <w:lastRenderedPageBreak/>
        <w:t xml:space="preserve">O levantamento das ofertas de emprego nas plataformas de registo </w:t>
      </w:r>
      <w:r w:rsidRPr="00704E94">
        <w:rPr>
          <w:i/>
          <w:color w:val="595959"/>
          <w:szCs w:val="20"/>
        </w:rPr>
        <w:t>online</w:t>
      </w:r>
      <w:r w:rsidRPr="00704E94">
        <w:rPr>
          <w:color w:val="595959"/>
          <w:szCs w:val="20"/>
        </w:rPr>
        <w:t xml:space="preserve"> é um método complementar de recolha de informação que permite recensear ofertas de emprego existentes na região para além das inscritas no IEFP. No entanto convém atender ao seguinte: mesmo que realizada de uma forma exaustiva, a análise das vagas de emprego registadas nas plataformas não compreende, como é óbvio, a totalidade das oportunidades geradas no mercado de trabalho, na medida em que nem todas as oportunidades de emprego são publicitadas e ainda porque existem outras fontes e mecanismos de recrutamento. Tal significa que existe risco de ocorrer um enviesamento do universo considerado nesta análise, nomeadamente subvalorizando as oportunidades em profissões e/ ou atividades e/ ou setores cujo recrutamento se faz preferencialmente por outras vias, nomeadamente pela referenciação direta. </w:t>
      </w:r>
    </w:p>
    <w:p w:rsidR="00A974C4" w:rsidRPr="00704E94" w:rsidRDefault="00A974C4" w:rsidP="00FD72CC">
      <w:pPr>
        <w:spacing w:after="120" w:line="276" w:lineRule="auto"/>
        <w:rPr>
          <w:color w:val="595959"/>
          <w:szCs w:val="20"/>
        </w:rPr>
      </w:pPr>
      <w:r w:rsidRPr="00704E94">
        <w:rPr>
          <w:color w:val="595959"/>
          <w:szCs w:val="20"/>
        </w:rPr>
        <w:t>Para além dos 966 anúncios de ofertas de emprego recenseadas foram identificados anúncios de carácter generalizado, nomeadamente de promotores/ comerciais, caraterizados pela ausência de especificidades do ponto de vista do perfil de escolaridade ou de formação. Entre esses, 15 dos anúncios correspondiam ao setor imobiliário, 2 relacionados com empresas de segurança e alarmes, 1 de uma associação sem fins lucrativos e outro uma empresa de telecomunicações, todos eles localizados entre Lisboa, Sintra ou Cascais.</w:t>
      </w:r>
    </w:p>
    <w:p w:rsidR="00A974C4" w:rsidRDefault="00A974C4" w:rsidP="00FD72CC">
      <w:pPr>
        <w:spacing w:after="120" w:line="276" w:lineRule="auto"/>
        <w:rPr>
          <w:szCs w:val="20"/>
        </w:rPr>
      </w:pPr>
      <w:r w:rsidRPr="00704E94">
        <w:rPr>
          <w:b/>
          <w:szCs w:val="20"/>
        </w:rPr>
        <w:t>Considerando a nossa amostra de 966 ofertas</w:t>
      </w:r>
      <w:r>
        <w:rPr>
          <w:szCs w:val="20"/>
        </w:rPr>
        <w:t>, verificamos, c</w:t>
      </w:r>
      <w:r w:rsidRPr="005B511A">
        <w:rPr>
          <w:szCs w:val="20"/>
        </w:rPr>
        <w:t xml:space="preserve">omo seria expetável, </w:t>
      </w:r>
      <w:r>
        <w:rPr>
          <w:szCs w:val="20"/>
        </w:rPr>
        <w:t xml:space="preserve">que </w:t>
      </w:r>
      <w:r w:rsidRPr="005B511A">
        <w:rPr>
          <w:szCs w:val="20"/>
        </w:rPr>
        <w:t xml:space="preserve">o concelho de </w:t>
      </w:r>
      <w:r w:rsidRPr="00704E94">
        <w:rPr>
          <w:b/>
          <w:szCs w:val="20"/>
        </w:rPr>
        <w:t>Lisboa é responsável por 41% dos anúncios de emprego registados nas plataformas</w:t>
      </w:r>
      <w:r w:rsidRPr="005B511A">
        <w:rPr>
          <w:szCs w:val="20"/>
        </w:rPr>
        <w:t xml:space="preserve">, seguido pelos municípios de </w:t>
      </w:r>
      <w:r w:rsidRPr="00704E94">
        <w:rPr>
          <w:b/>
          <w:szCs w:val="20"/>
        </w:rPr>
        <w:t>Oeiras, Cascais, Loures e Setúbal</w:t>
      </w:r>
      <w:r w:rsidRPr="005B511A">
        <w:rPr>
          <w:szCs w:val="20"/>
        </w:rPr>
        <w:t xml:space="preserve"> (os dois primeiros são responsáveis por 8% das ofertas e emprego e os dois últimos por 7%). </w:t>
      </w:r>
    </w:p>
    <w:p w:rsidR="00A974C4" w:rsidRDefault="00A974C4" w:rsidP="00550F6E">
      <w:pPr>
        <w:pStyle w:val="Legenda"/>
      </w:pPr>
    </w:p>
    <w:p w:rsidR="00A974C4" w:rsidRDefault="00A974C4" w:rsidP="00550F6E">
      <w:pPr>
        <w:pStyle w:val="Legenda"/>
      </w:pPr>
      <w:bookmarkStart w:id="135" w:name="_Toc455069217"/>
      <w:r>
        <w:t xml:space="preserve">Gráfico </w:t>
      </w:r>
      <w:r w:rsidR="0063537C">
        <w:fldChar w:fldCharType="begin"/>
      </w:r>
      <w:r w:rsidR="0063537C">
        <w:instrText xml:space="preserve"> SEQ Gráfico \* ARABIC </w:instrText>
      </w:r>
      <w:r w:rsidR="0063537C">
        <w:fldChar w:fldCharType="separate"/>
      </w:r>
      <w:r w:rsidR="00BB4857">
        <w:rPr>
          <w:noProof/>
        </w:rPr>
        <w:t>33</w:t>
      </w:r>
      <w:r w:rsidR="0063537C">
        <w:rPr>
          <w:noProof/>
        </w:rPr>
        <w:fldChar w:fldCharType="end"/>
      </w:r>
      <w:r>
        <w:t xml:space="preserve">: </w:t>
      </w:r>
      <w:r w:rsidRPr="00A02D0F">
        <w:t>Número e % de anúncios de emprego nas plataformas de emprego online</w:t>
      </w:r>
      <w:bookmarkEnd w:id="135"/>
    </w:p>
    <w:p w:rsidR="00A974C4" w:rsidRPr="005B511A" w:rsidRDefault="00A974C4" w:rsidP="00BB445B">
      <w:pPr>
        <w:spacing w:after="120" w:line="276" w:lineRule="auto"/>
        <w:rPr>
          <w:szCs w:val="20"/>
        </w:rPr>
      </w:pPr>
    </w:p>
    <w:p w:rsidR="00A974C4" w:rsidRPr="009B1522" w:rsidRDefault="00BB4857" w:rsidP="005B511A">
      <w:pPr>
        <w:jc w:val="center"/>
        <w:rPr>
          <w:sz w:val="18"/>
          <w:szCs w:val="18"/>
        </w:rPr>
      </w:pPr>
      <w:r>
        <w:rPr>
          <w:noProof/>
          <w:sz w:val="18"/>
          <w:szCs w:val="18"/>
          <w:lang w:eastAsia="pt-PT"/>
        </w:rPr>
        <w:pict>
          <v:shape id="_x0000_i1066" type="#_x0000_t75" style="width:507.75pt;height:260.25pt;visibility:visible">
            <v:imagedata r:id="rId55" o:title="" cropright="-25f"/>
          </v:shape>
        </w:pict>
      </w:r>
    </w:p>
    <w:p w:rsidR="00A974C4" w:rsidRPr="008110F9" w:rsidRDefault="00A974C4" w:rsidP="008110F9">
      <w:pPr>
        <w:jc w:val="center"/>
        <w:rPr>
          <w:rFonts w:ascii="Arial Narrow" w:hAnsi="Arial Narrow"/>
          <w:szCs w:val="20"/>
        </w:rPr>
      </w:pPr>
      <w:r w:rsidRPr="008110F9">
        <w:rPr>
          <w:rFonts w:ascii="Arial Narrow" w:hAnsi="Arial Narrow"/>
          <w:szCs w:val="20"/>
        </w:rPr>
        <w:t xml:space="preserve">Fonte: IEFP, </w:t>
      </w:r>
      <w:r w:rsidRPr="008110F9">
        <w:rPr>
          <w:rFonts w:ascii="Arial Narrow" w:hAnsi="Arial Narrow"/>
          <w:i/>
          <w:szCs w:val="20"/>
        </w:rPr>
        <w:t>SAPO EMPREGO,INDEED</w:t>
      </w:r>
    </w:p>
    <w:p w:rsidR="00A974C4" w:rsidRDefault="00A974C4" w:rsidP="00FC7195">
      <w:pPr>
        <w:spacing w:after="120" w:line="276" w:lineRule="auto"/>
        <w:rPr>
          <w:szCs w:val="20"/>
        </w:rPr>
      </w:pPr>
      <w:r>
        <w:rPr>
          <w:szCs w:val="20"/>
        </w:rPr>
        <w:br w:type="page"/>
      </w:r>
      <w:r w:rsidRPr="005B511A">
        <w:rPr>
          <w:szCs w:val="20"/>
        </w:rPr>
        <w:lastRenderedPageBreak/>
        <w:t xml:space="preserve">A análise detalhada das </w:t>
      </w:r>
      <w:r>
        <w:rPr>
          <w:szCs w:val="20"/>
        </w:rPr>
        <w:t>vagas</w:t>
      </w:r>
      <w:r w:rsidRPr="005B511A">
        <w:rPr>
          <w:szCs w:val="20"/>
        </w:rPr>
        <w:t xml:space="preserve"> permite concluir que existe uma concentração setorial muito forte</w:t>
      </w:r>
      <w:r>
        <w:rPr>
          <w:szCs w:val="20"/>
        </w:rPr>
        <w:t>,</w:t>
      </w:r>
      <w:r w:rsidRPr="005B511A">
        <w:rPr>
          <w:szCs w:val="20"/>
        </w:rPr>
        <w:t xml:space="preserve"> </w:t>
      </w:r>
      <w:r>
        <w:rPr>
          <w:szCs w:val="20"/>
        </w:rPr>
        <w:t>com incidência nos domínios do comércio, da hotelaria e da i</w:t>
      </w:r>
      <w:r w:rsidRPr="005B511A">
        <w:rPr>
          <w:szCs w:val="20"/>
        </w:rPr>
        <w:t xml:space="preserve">ndústria. Estes três </w:t>
      </w:r>
      <w:r>
        <w:rPr>
          <w:szCs w:val="20"/>
        </w:rPr>
        <w:t xml:space="preserve">grandes </w:t>
      </w:r>
      <w:r w:rsidRPr="005B511A">
        <w:rPr>
          <w:szCs w:val="20"/>
        </w:rPr>
        <w:t xml:space="preserve">setores de atividade económica </w:t>
      </w:r>
      <w:r>
        <w:rPr>
          <w:szCs w:val="20"/>
        </w:rPr>
        <w:t>representam,</w:t>
      </w:r>
      <w:r w:rsidRPr="005B511A">
        <w:rPr>
          <w:szCs w:val="20"/>
        </w:rPr>
        <w:t xml:space="preserve"> aproximadamente</w:t>
      </w:r>
      <w:r>
        <w:rPr>
          <w:szCs w:val="20"/>
        </w:rPr>
        <w:t>,</w:t>
      </w:r>
      <w:r w:rsidRPr="005B511A">
        <w:rPr>
          <w:szCs w:val="20"/>
        </w:rPr>
        <w:t xml:space="preserve"> 58% do total de anúncios de emprego. </w:t>
      </w:r>
    </w:p>
    <w:p w:rsidR="00A974C4" w:rsidRDefault="00A974C4" w:rsidP="00FC7195">
      <w:pPr>
        <w:spacing w:after="120" w:line="276" w:lineRule="auto"/>
        <w:rPr>
          <w:szCs w:val="20"/>
        </w:rPr>
      </w:pPr>
      <w:r w:rsidRPr="005B511A">
        <w:rPr>
          <w:szCs w:val="20"/>
        </w:rPr>
        <w:t xml:space="preserve">O maior destaque vai para o </w:t>
      </w:r>
      <w:r>
        <w:rPr>
          <w:szCs w:val="20"/>
        </w:rPr>
        <w:t>setor do comércio</w:t>
      </w:r>
      <w:r w:rsidRPr="005B511A">
        <w:rPr>
          <w:szCs w:val="20"/>
        </w:rPr>
        <w:t>, onde se registaram 319 anúncios. Pelo cont</w:t>
      </w:r>
      <w:r>
        <w:rPr>
          <w:szCs w:val="20"/>
        </w:rPr>
        <w:t>rário, os domínios de atividade</w:t>
      </w:r>
      <w:r w:rsidRPr="005B511A">
        <w:rPr>
          <w:szCs w:val="20"/>
        </w:rPr>
        <w:t xml:space="preserve"> cujo número de vagas existentes é menos relevante são as que englobam as serviços sociais e de saúde (19), a agricultura/silvicultura (12), a educação (11), o pessoal doméstico (7), as profissões diversas - profissões que não se inserem em nenhum domínio de atividade dos especificados (6)</w:t>
      </w:r>
      <w:r>
        <w:rPr>
          <w:szCs w:val="20"/>
        </w:rPr>
        <w:t xml:space="preserve"> -</w:t>
      </w:r>
      <w:r w:rsidRPr="005B511A">
        <w:rPr>
          <w:szCs w:val="20"/>
        </w:rPr>
        <w:t xml:space="preserve">, as atividades de consultoria (5), artísticas, de espetáculos, desportivas e recreativas (2), assim como a administração pública e defesa (1). A figura seguinte apresenta a distribuição dos anúncios registados por </w:t>
      </w:r>
      <w:r>
        <w:rPr>
          <w:szCs w:val="20"/>
        </w:rPr>
        <w:t xml:space="preserve">setor </w:t>
      </w:r>
      <w:r w:rsidRPr="005B511A">
        <w:rPr>
          <w:szCs w:val="20"/>
        </w:rPr>
        <w:t>atividade económica.</w:t>
      </w:r>
    </w:p>
    <w:p w:rsidR="00A974C4" w:rsidRPr="005B511A" w:rsidRDefault="00A974C4" w:rsidP="00FC7195">
      <w:pPr>
        <w:spacing w:after="120" w:line="276" w:lineRule="auto"/>
        <w:rPr>
          <w:szCs w:val="20"/>
        </w:rPr>
      </w:pPr>
    </w:p>
    <w:p w:rsidR="00A974C4" w:rsidRDefault="00A974C4" w:rsidP="00550F6E">
      <w:pPr>
        <w:pStyle w:val="Legenda"/>
        <w:rPr>
          <w:color w:val="FF0000"/>
        </w:rPr>
      </w:pPr>
      <w:bookmarkStart w:id="136" w:name="_Toc455069218"/>
      <w:r>
        <w:t xml:space="preserve">Gráfico </w:t>
      </w:r>
      <w:r w:rsidR="0063537C">
        <w:fldChar w:fldCharType="begin"/>
      </w:r>
      <w:r w:rsidR="0063537C">
        <w:instrText xml:space="preserve"> SEQ Gráfico \* ARABIC </w:instrText>
      </w:r>
      <w:r w:rsidR="0063537C">
        <w:fldChar w:fldCharType="separate"/>
      </w:r>
      <w:r w:rsidR="00BB4857">
        <w:rPr>
          <w:noProof/>
        </w:rPr>
        <w:t>34</w:t>
      </w:r>
      <w:r w:rsidR="0063537C">
        <w:rPr>
          <w:noProof/>
        </w:rPr>
        <w:fldChar w:fldCharType="end"/>
      </w:r>
      <w:r>
        <w:t xml:space="preserve">: </w:t>
      </w:r>
      <w:r w:rsidRPr="001123D1">
        <w:t>Número de anúncios de emprego nas plataformas de emprego online por setor de atividade</w:t>
      </w:r>
      <w:bookmarkEnd w:id="136"/>
    </w:p>
    <w:p w:rsidR="00A974C4" w:rsidRPr="005B511A" w:rsidRDefault="00A974C4" w:rsidP="005B511A">
      <w:pPr>
        <w:jc w:val="center"/>
        <w:rPr>
          <w:b/>
          <w:szCs w:val="20"/>
        </w:rPr>
      </w:pPr>
      <w:r w:rsidRPr="00CB5290">
        <w:rPr>
          <w:noProof/>
          <w:szCs w:val="20"/>
          <w:lang w:eastAsia="pt-PT"/>
        </w:rPr>
        <w:object w:dxaOrig="7767" w:dyaOrig="4589">
          <v:shape id="_x0000_i1067" type="#_x0000_t75" style="width:452.25pt;height:262.5pt;visibility:visible" o:ole="">
            <v:imagedata r:id="rId56" o:title="" croptop="-2599f" cropbottom="-6841f" cropleft="-6320f" cropright="-4472f"/>
            <o:lock v:ext="edit" aspectratio="f"/>
          </v:shape>
          <o:OLEObject Type="Embed" ProgID="Excel.Chart.8" ShapeID="_x0000_i1067" DrawAspect="Content" ObjectID="_1529310382" r:id="rId57"/>
        </w:object>
      </w:r>
    </w:p>
    <w:p w:rsidR="00A974C4" w:rsidRPr="008110F9" w:rsidRDefault="00A974C4" w:rsidP="008110F9">
      <w:pPr>
        <w:jc w:val="center"/>
        <w:rPr>
          <w:rFonts w:ascii="Arial Narrow" w:hAnsi="Arial Narrow"/>
          <w:szCs w:val="20"/>
        </w:rPr>
      </w:pPr>
      <w:r w:rsidRPr="008110F9">
        <w:rPr>
          <w:rFonts w:ascii="Arial Narrow" w:hAnsi="Arial Narrow"/>
          <w:szCs w:val="20"/>
        </w:rPr>
        <w:t>Fonte: IEFP, SAPO EMREGO,INDEED</w:t>
      </w:r>
    </w:p>
    <w:p w:rsidR="00A974C4" w:rsidRDefault="00A974C4" w:rsidP="005B511A">
      <w:pPr>
        <w:rPr>
          <w:szCs w:val="20"/>
        </w:rPr>
      </w:pPr>
    </w:p>
    <w:p w:rsidR="00A974C4" w:rsidRDefault="00A974C4" w:rsidP="00FD72CC">
      <w:pPr>
        <w:spacing w:after="120" w:line="276" w:lineRule="auto"/>
        <w:rPr>
          <w:szCs w:val="20"/>
        </w:rPr>
      </w:pPr>
      <w:r>
        <w:rPr>
          <w:szCs w:val="20"/>
        </w:rPr>
        <w:br w:type="page"/>
      </w:r>
      <w:r w:rsidRPr="005B511A">
        <w:rPr>
          <w:szCs w:val="20"/>
        </w:rPr>
        <w:lastRenderedPageBreak/>
        <w:t>O quadro seguinte apresenta as profissões associadas a cada um dos setores anteriormente mencionados, assim como o número de vagas registadas em cada setor</w:t>
      </w:r>
      <w:r>
        <w:rPr>
          <w:szCs w:val="20"/>
        </w:rPr>
        <w:t xml:space="preserve"> e</w:t>
      </w:r>
      <w:r w:rsidRPr="005B511A">
        <w:rPr>
          <w:szCs w:val="20"/>
        </w:rPr>
        <w:t xml:space="preserve"> por município. </w:t>
      </w:r>
    </w:p>
    <w:p w:rsidR="00A974C4" w:rsidRDefault="00A974C4" w:rsidP="005B511A">
      <w:pPr>
        <w:rPr>
          <w:szCs w:val="20"/>
        </w:rPr>
      </w:pPr>
    </w:p>
    <w:p w:rsidR="00A974C4" w:rsidRDefault="00A974C4" w:rsidP="00C52439">
      <w:pPr>
        <w:pStyle w:val="Legenda"/>
        <w:rPr>
          <w:b w:val="0"/>
          <w:color w:val="FF0000"/>
        </w:rPr>
      </w:pPr>
      <w:bookmarkStart w:id="137" w:name="_Toc455069226"/>
      <w:r>
        <w:t xml:space="preserve">Quadro  </w:t>
      </w:r>
      <w:r w:rsidR="0063537C">
        <w:fldChar w:fldCharType="begin"/>
      </w:r>
      <w:r w:rsidR="0063537C">
        <w:instrText xml:space="preserve"> SEQ Quadro_ \* ARABIC </w:instrText>
      </w:r>
      <w:r w:rsidR="0063537C">
        <w:fldChar w:fldCharType="separate"/>
      </w:r>
      <w:r w:rsidR="00BB4857">
        <w:rPr>
          <w:noProof/>
        </w:rPr>
        <w:t>5</w:t>
      </w:r>
      <w:r w:rsidR="0063537C">
        <w:rPr>
          <w:noProof/>
        </w:rPr>
        <w:fldChar w:fldCharType="end"/>
      </w:r>
      <w:r>
        <w:t xml:space="preserve">: </w:t>
      </w:r>
      <w:r w:rsidRPr="00CD62EE">
        <w:t>Anúncio de emprego registados por setor e por concelho, com identificação das profissões</w:t>
      </w:r>
      <w:bookmarkEnd w:id="13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4"/>
        <w:gridCol w:w="5812"/>
      </w:tblGrid>
      <w:tr w:rsidR="00A974C4" w:rsidRPr="00FC7195" w:rsidTr="0066745F">
        <w:trPr>
          <w:tblHeader/>
        </w:trPr>
        <w:tc>
          <w:tcPr>
            <w:tcW w:w="3794" w:type="dxa"/>
            <w:shd w:val="clear" w:color="auto" w:fill="800000"/>
          </w:tcPr>
          <w:p w:rsidR="00A974C4" w:rsidRPr="00C006A9" w:rsidRDefault="00A974C4" w:rsidP="00FC7195">
            <w:pPr>
              <w:spacing w:after="0" w:line="240" w:lineRule="auto"/>
              <w:jc w:val="center"/>
              <w:rPr>
                <w:rFonts w:ascii="Arial Narrow" w:hAnsi="Arial Narrow"/>
                <w:b/>
                <w:color w:val="FFFFFF"/>
                <w:szCs w:val="20"/>
              </w:rPr>
            </w:pPr>
            <w:r w:rsidRPr="00C006A9">
              <w:rPr>
                <w:rFonts w:ascii="Arial Narrow" w:hAnsi="Arial Narrow"/>
                <w:b/>
                <w:color w:val="FFFFFF"/>
                <w:szCs w:val="20"/>
              </w:rPr>
              <w:t>Setor/ Concelho</w:t>
            </w:r>
          </w:p>
        </w:tc>
        <w:tc>
          <w:tcPr>
            <w:tcW w:w="5812" w:type="dxa"/>
            <w:shd w:val="clear" w:color="auto" w:fill="800000"/>
          </w:tcPr>
          <w:p w:rsidR="00A974C4" w:rsidRPr="00C006A9" w:rsidRDefault="00A974C4" w:rsidP="00FC7195">
            <w:pPr>
              <w:spacing w:after="0" w:line="240" w:lineRule="auto"/>
              <w:jc w:val="center"/>
              <w:rPr>
                <w:rFonts w:ascii="Arial Narrow" w:hAnsi="Arial Narrow"/>
                <w:b/>
                <w:color w:val="FFFFFF"/>
                <w:szCs w:val="20"/>
              </w:rPr>
            </w:pPr>
            <w:r w:rsidRPr="00C006A9">
              <w:rPr>
                <w:rFonts w:ascii="Arial Narrow" w:hAnsi="Arial Narrow"/>
                <w:b/>
                <w:color w:val="FFFFFF"/>
                <w:szCs w:val="20"/>
              </w:rPr>
              <w:t>Profissões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Comércio/Vendas/Marketing</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319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12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Amadora: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Barreiro:4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17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184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Mafra: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Moita: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Odivelas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29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10</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34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8</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Vila Franca de Xira: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Representante comercial;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Especialista em publicidade e marketing;</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Repositor de produtos em prateleiras;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Vendedor ao domicílio;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relacionados com vendas;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Vendedor em quiosque e em mercados;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Cortador de carne;</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Diretor de vendas e marketing;</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 de contabilidade e escrituração comercial;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Vendedor ambulante de produtos alimentares;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Assistente de venda de alimentos ao balcão: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Vendedor em loja;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Encarregado de loja;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Entrevistador de inquéritos e de estudos de mercado;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Vendedor de centros de contacto;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Empregado dos centros de chamadas;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Lavadeiro e engomador de roupa;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agentes de negócios;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Agente de seguros;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Corretor comercial;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Empregado dos centros de chamadas;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 xml:space="preserve">Representante </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Preparador e conservador de peixe;</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Delegado de informação médica;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Estafeta;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Agentes Publicitários;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Técnicos comerciais;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Assistente Marketing Júnior;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Promotores;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Assistente Telefónico;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Gestor Comercial;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Auditor Qualidade;</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Gestor de imóveis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Atendimento a clientes;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Agente comercial;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Delegados Comerciais;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Apoio ao Consumidor;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Assistentes de Backoffice;</w:t>
            </w:r>
          </w:p>
        </w:tc>
      </w:tr>
      <w:tr w:rsidR="00A974C4" w:rsidRPr="005B511A" w:rsidTr="0066745F">
        <w:tc>
          <w:tcPr>
            <w:tcW w:w="3794" w:type="dxa"/>
          </w:tcPr>
          <w:p w:rsidR="00A974C4" w:rsidRPr="00C006A9" w:rsidRDefault="00A974C4" w:rsidP="00C006A9">
            <w:pPr>
              <w:keepNext/>
              <w:spacing w:after="0" w:line="240" w:lineRule="auto"/>
              <w:rPr>
                <w:rFonts w:ascii="Arial Narrow" w:hAnsi="Arial Narrow"/>
                <w:b/>
                <w:szCs w:val="20"/>
                <w:u w:val="single"/>
              </w:rPr>
            </w:pPr>
            <w:r w:rsidRPr="00C006A9">
              <w:rPr>
                <w:rFonts w:ascii="Arial Narrow" w:hAnsi="Arial Narrow"/>
                <w:b/>
                <w:szCs w:val="20"/>
                <w:u w:val="single"/>
              </w:rPr>
              <w:lastRenderedPageBreak/>
              <w:t>Hotelaria/Restauração</w:t>
            </w:r>
          </w:p>
          <w:p w:rsidR="00A974C4" w:rsidRPr="00C006A9" w:rsidRDefault="00A974C4" w:rsidP="00C006A9">
            <w:pPr>
              <w:keepNext/>
              <w:spacing w:after="0" w:line="240" w:lineRule="auto"/>
              <w:rPr>
                <w:rFonts w:ascii="Arial Narrow" w:hAnsi="Arial Narrow"/>
                <w:b/>
                <w:szCs w:val="20"/>
                <w:u w:val="single"/>
              </w:rPr>
            </w:pPr>
          </w:p>
          <w:p w:rsidR="00A974C4" w:rsidRPr="00C006A9" w:rsidRDefault="00A974C4" w:rsidP="00C006A9">
            <w:pPr>
              <w:keepNext/>
              <w:spacing w:after="0" w:line="240" w:lineRule="auto"/>
              <w:rPr>
                <w:rFonts w:ascii="Arial Narrow" w:hAnsi="Arial Narrow"/>
                <w:b/>
                <w:szCs w:val="20"/>
              </w:rPr>
            </w:pPr>
            <w:r w:rsidRPr="00C006A9">
              <w:rPr>
                <w:rFonts w:ascii="Arial Narrow" w:hAnsi="Arial Narrow"/>
                <w:b/>
                <w:szCs w:val="20"/>
              </w:rPr>
              <w:t>Total de anúncios: 141</w:t>
            </w:r>
          </w:p>
          <w:p w:rsidR="00A974C4" w:rsidRPr="00C006A9" w:rsidRDefault="00A974C4" w:rsidP="00C006A9">
            <w:pPr>
              <w:keepNext/>
              <w:spacing w:after="0" w:line="240" w:lineRule="auto"/>
              <w:rPr>
                <w:rFonts w:ascii="Arial Narrow" w:hAnsi="Arial Narrow"/>
                <w:szCs w:val="20"/>
              </w:rPr>
            </w:pP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Alcochete: 1</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Almada: 10</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Amadora: 3</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Barreiro: 4</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Cascais: 10</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Lisboa: 50</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Loures: 12</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Mafra: 1</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Montijo: 3</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Odivelas: 4</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Oeiras: 18</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Palmela: 7</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Seixal: 3</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Sesimbra: 2</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Setúbal: 10</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Sintra: 2</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Vila Franca de Xira: 1</w:t>
            </w:r>
          </w:p>
        </w:tc>
        <w:tc>
          <w:tcPr>
            <w:tcW w:w="5812" w:type="dxa"/>
          </w:tcPr>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Cozinheiro;</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Ajudante de cozinha;</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Empregado de mesa;</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Pasteleiro;</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Bagageiro;</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Empregado de bar;</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Rececionista de hotel;</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Outros trabalhadores polivalentes;</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Padeiro;</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Empregado de refeitório;</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Operador assistência viagem;</w:t>
            </w:r>
          </w:p>
          <w:p w:rsidR="00A974C4" w:rsidRPr="00C006A9" w:rsidRDefault="00A974C4" w:rsidP="00C006A9">
            <w:pPr>
              <w:keepNext/>
              <w:spacing w:after="0" w:line="240" w:lineRule="auto"/>
              <w:rPr>
                <w:rFonts w:ascii="Arial Narrow" w:hAnsi="Arial Narrow"/>
                <w:szCs w:val="20"/>
              </w:rPr>
            </w:pPr>
            <w:r w:rsidRPr="00C006A9">
              <w:rPr>
                <w:rFonts w:ascii="Arial Narrow" w:hAnsi="Arial Narrow"/>
                <w:szCs w:val="20"/>
              </w:rPr>
              <w:t>Trabalhador de limpeza em escritórios, hotéis e outros estabelecimentos;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Indústria</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104</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Amadora: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Barreiro: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6</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20</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14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Mafra: 6</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Moita: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Odivelas: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Palmela: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14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Sesimbra: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11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Vila Franca de Xira: 5</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Pintor à pistola de superfícies;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Alfaiate e costureiro;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de costura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Eletromecânico, eletricista e outros instaladores de máquinas e equipamentos elétricos;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polivalentes;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não qualificados da indústria transformadora;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Marceneiro;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operadores de instalações fixas e de máquinas, diversas;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Pintor-decorador de vidro, cerâmica e outros materiais;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do tratamento da madeira;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Serígrafo e similar;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Desenhadores e técnicos afins;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Bate-chapa de veículos automóveis;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Serralheiro de moldes, cunhos, cortantes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Regulador e operador de máquinas-ferramentas de comando numérico computorizado para trabalhar metais;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Bate</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Armador de ferro;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Técnico de gás;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Engenheiro mecânico;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Técnico de telecomunicações;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encarregados da indústria transformadora;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Engenheiro industrial e de produção;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não qualificados da indústria transformadora;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Regulador e operador de máquinas-ferramentas convencionais para trabalhar metais;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 Fabril;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Eletricista;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 Fabril;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 especializado;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 xml:space="preserve">Chefe de Turno </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Operador(a) de Montagem de Componentes Eletrónicos;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Estofador;</w:t>
            </w:r>
          </w:p>
        </w:tc>
      </w:tr>
      <w:tr w:rsidR="00A974C4" w:rsidRPr="005B511A" w:rsidTr="0066745F">
        <w:trPr>
          <w:trHeight w:val="3247"/>
        </w:trPr>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lastRenderedPageBreak/>
              <w:t>Construção</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75</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8</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Amadora: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Barreiro: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13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17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Odivelas: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Palmela: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10</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Vila Franca de Xira: 4</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Serralheiro civil;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Pintor de construções;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Instalador de ar condicionado e de sistemas de refrigeração;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Carpinteiro de limpos e de tosco;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Eletricista de construções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Pedreiro;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qualificados da construção de estruturas básicas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Engenheiro de construção de edifícios;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não qualificado da construção de edifícios;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Encarregado da construção;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Operador de máquinas de escavação, terraplenagem e similares;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Serviços administrativos</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75</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5</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39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5</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Mafra: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Moita: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Odivelas: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5</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Sesimbra: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2</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Empregado de escritório em geral;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relacionados com o acabamento da impressão;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Diretor financeiro;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Secretário administrativo e executivo;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técnicos administrativos de contabilidade;</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Rececionista, exceto de hotel;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 pessoal de apoio de tipo administrativo;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Especialista em relações públicas;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 pessoal de receção e de informação a clientes;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Especialista em formação e desenvolvimento de recursos humanos;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Contabilista, auditor, revisor oficial de contas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Encadernador;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Administrativa;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Tratamento de Dados;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Assistente de Gestão de Condomínios;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Administrativo de cobranças;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Cuidados Pessoais</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62</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Alcochete: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10</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Barreiro: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9</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14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Moita: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Odivelas: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Palmela: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Sesimbra: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6</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Cabeleireiro e barbeiro;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Ajudante familiar;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Manicura, pedicura e calista;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Esteticista;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similares aos esteticistas;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trabalhadores dos serviços pessoais;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Massagista de estética;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Auxiliar de cuidados de crianças;</w:t>
            </w:r>
          </w:p>
        </w:tc>
      </w:tr>
      <w:tr w:rsidR="00A974C4" w:rsidRPr="005B511A" w:rsidTr="0066745F">
        <w:tc>
          <w:tcPr>
            <w:tcW w:w="3794" w:type="dxa"/>
          </w:tcPr>
          <w:p w:rsidR="00A974C4" w:rsidRPr="00C006A9" w:rsidRDefault="00A974C4" w:rsidP="00FB5DF8">
            <w:pPr>
              <w:keepNext/>
              <w:spacing w:after="0" w:line="240" w:lineRule="auto"/>
              <w:rPr>
                <w:rFonts w:ascii="Arial Narrow" w:hAnsi="Arial Narrow"/>
                <w:b/>
                <w:szCs w:val="20"/>
                <w:u w:val="single"/>
              </w:rPr>
            </w:pPr>
            <w:r w:rsidRPr="00C006A9">
              <w:rPr>
                <w:rFonts w:ascii="Arial Narrow" w:hAnsi="Arial Narrow"/>
                <w:b/>
                <w:szCs w:val="20"/>
                <w:u w:val="single"/>
              </w:rPr>
              <w:lastRenderedPageBreak/>
              <w:t>Distribuição/Logística</w:t>
            </w:r>
          </w:p>
          <w:p w:rsidR="00A974C4" w:rsidRPr="00C006A9" w:rsidRDefault="00A974C4" w:rsidP="00FB5DF8">
            <w:pPr>
              <w:keepNext/>
              <w:spacing w:after="0" w:line="240" w:lineRule="auto"/>
              <w:rPr>
                <w:rFonts w:ascii="Arial Narrow" w:hAnsi="Arial Narrow"/>
                <w:b/>
                <w:szCs w:val="20"/>
                <w:u w:val="single"/>
              </w:rPr>
            </w:pPr>
          </w:p>
          <w:p w:rsidR="00A974C4" w:rsidRPr="00C006A9" w:rsidRDefault="00A974C4" w:rsidP="00FB5DF8">
            <w:pPr>
              <w:keepNext/>
              <w:spacing w:after="0" w:line="240" w:lineRule="auto"/>
              <w:rPr>
                <w:rFonts w:ascii="Arial Narrow" w:hAnsi="Arial Narrow"/>
                <w:b/>
                <w:szCs w:val="20"/>
              </w:rPr>
            </w:pPr>
            <w:r w:rsidRPr="00C006A9">
              <w:rPr>
                <w:rFonts w:ascii="Arial Narrow" w:hAnsi="Arial Narrow"/>
                <w:b/>
                <w:szCs w:val="20"/>
              </w:rPr>
              <w:t>Total de anúncios: 46</w:t>
            </w:r>
          </w:p>
          <w:p w:rsidR="00A974C4" w:rsidRPr="00C006A9" w:rsidRDefault="00A974C4" w:rsidP="00FB5DF8">
            <w:pPr>
              <w:keepNext/>
              <w:spacing w:after="0" w:line="240" w:lineRule="auto"/>
              <w:rPr>
                <w:rFonts w:ascii="Arial Narrow" w:hAnsi="Arial Narrow"/>
                <w:szCs w:val="20"/>
              </w:rPr>
            </w:pP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Almada: 3</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Amadora: 4</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Cascais: 2</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Lisboa: 17</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Loures: 6</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Mafra: 2</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Odivelas: 1</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Oeiras: 3</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Palmela: 2</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Seixal: 2</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Sintra: 1</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Vila Franca de Xira: 3</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Total Geral: 46</w:t>
            </w:r>
          </w:p>
        </w:tc>
        <w:tc>
          <w:tcPr>
            <w:tcW w:w="5812" w:type="dxa"/>
          </w:tcPr>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Carregadores e descarregadores não qualificados de mercadorias;</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Distribuidor de mercadorias e similares;</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Motorista de veículos pesados de mercadorias;</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Motorista de automóveis ligeiros e carrinhas;</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Encarregado de armazém;</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Empregado de armazém;</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 xml:space="preserve">Embalador; </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Condutor de motociclos;</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Operador logístico;</w:t>
            </w:r>
          </w:p>
          <w:p w:rsidR="00A974C4" w:rsidRPr="00C006A9" w:rsidRDefault="00A974C4" w:rsidP="00FB5DF8">
            <w:pPr>
              <w:keepNext/>
              <w:spacing w:after="0" w:line="240" w:lineRule="auto"/>
              <w:rPr>
                <w:rFonts w:ascii="Arial Narrow" w:hAnsi="Arial Narrow"/>
                <w:szCs w:val="20"/>
              </w:rPr>
            </w:pPr>
            <w:r w:rsidRPr="00C006A9">
              <w:rPr>
                <w:rFonts w:ascii="Arial Narrow" w:hAnsi="Arial Narrow"/>
                <w:szCs w:val="20"/>
              </w:rPr>
              <w:t>Outros trabalhadores de montagem;</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Tecnologias de comunicação e informação</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38</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Amadora: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27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Mafra: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Palmela: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i/>
                <w:szCs w:val="20"/>
              </w:rPr>
              <w:t>Designer</w:t>
            </w:r>
            <w:r w:rsidRPr="00C006A9">
              <w:rPr>
                <w:rFonts w:ascii="Arial Narrow" w:hAnsi="Arial Narrow"/>
                <w:szCs w:val="20"/>
              </w:rPr>
              <w:t>, gráfico ou de comunicação e multimédia;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Especialista de redes informáticas;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Administrador de sistemas;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Programador de aplicações;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Programador web e de multimédia;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Analista de sistemas;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 xml:space="preserve">Programador de </w:t>
            </w:r>
            <w:r w:rsidRPr="00C006A9">
              <w:rPr>
                <w:rFonts w:ascii="Arial Narrow" w:hAnsi="Arial Narrow"/>
                <w:i/>
                <w:szCs w:val="20"/>
              </w:rPr>
              <w:t>software</w:t>
            </w:r>
            <w:r w:rsidRPr="00C006A9">
              <w:rPr>
                <w:rFonts w:ascii="Arial Narrow" w:hAnsi="Arial Narrow"/>
                <w:szCs w:val="20"/>
              </w:rPr>
              <w:t>;</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 xml:space="preserve">Outros analistas e programadores, de </w:t>
            </w:r>
            <w:r w:rsidRPr="00C006A9">
              <w:rPr>
                <w:rFonts w:ascii="Arial Narrow" w:hAnsi="Arial Narrow"/>
                <w:i/>
                <w:szCs w:val="20"/>
              </w:rPr>
              <w:t>software</w:t>
            </w:r>
            <w:r w:rsidRPr="00C006A9">
              <w:rPr>
                <w:rFonts w:ascii="Arial Narrow" w:hAnsi="Arial Narrow"/>
                <w:szCs w:val="20"/>
              </w:rPr>
              <w:t xml:space="preserve"> e aplicações;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Especialista de redes informáticas;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Técnico operador das tecnologias de informação e comunicação;</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Serviços de apoio às empresas</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23</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Amadora: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7</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6</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Setúbal: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Sintra: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de limpeza em escritórios, hotéis e outros estabelecimentos;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Segurança (vigilante privado), outros porteiros e similares;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Analista em gestão e organização (m/f)</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Mecânica Automóvel</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20</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Almada: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Loures: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(9): 10</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Mecânico e reparador de veículos automóveis;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Mecânico e reparador, de máquinas agrícolas e industriais;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Mecânico e reparador de equipamentos eletrónicos;</w:t>
            </w:r>
          </w:p>
        </w:tc>
      </w:tr>
      <w:tr w:rsidR="00A974C4" w:rsidRPr="005B511A" w:rsidTr="0066745F">
        <w:tc>
          <w:tcPr>
            <w:tcW w:w="3794" w:type="dxa"/>
          </w:tcPr>
          <w:p w:rsidR="00A974C4" w:rsidRPr="00C006A9" w:rsidRDefault="00A974C4" w:rsidP="00F142A0">
            <w:pPr>
              <w:keepNext/>
              <w:spacing w:after="0" w:line="240" w:lineRule="auto"/>
              <w:rPr>
                <w:rFonts w:ascii="Arial Narrow" w:hAnsi="Arial Narrow"/>
                <w:b/>
                <w:szCs w:val="20"/>
                <w:u w:val="single"/>
              </w:rPr>
            </w:pPr>
            <w:r w:rsidRPr="00C006A9">
              <w:rPr>
                <w:rFonts w:ascii="Arial Narrow" w:hAnsi="Arial Narrow"/>
                <w:b/>
                <w:szCs w:val="20"/>
                <w:u w:val="single"/>
              </w:rPr>
              <w:lastRenderedPageBreak/>
              <w:t>Serviços Sociais e Saúde</w:t>
            </w:r>
          </w:p>
          <w:p w:rsidR="00A974C4" w:rsidRPr="00C006A9" w:rsidRDefault="00A974C4" w:rsidP="00F142A0">
            <w:pPr>
              <w:keepNext/>
              <w:spacing w:after="0" w:line="240" w:lineRule="auto"/>
              <w:rPr>
                <w:rFonts w:ascii="Arial Narrow" w:hAnsi="Arial Narrow"/>
                <w:b/>
                <w:szCs w:val="20"/>
                <w:u w:val="single"/>
              </w:rPr>
            </w:pPr>
          </w:p>
          <w:p w:rsidR="00A974C4" w:rsidRPr="00C006A9" w:rsidRDefault="00A974C4" w:rsidP="00F142A0">
            <w:pPr>
              <w:keepNext/>
              <w:spacing w:after="0" w:line="240" w:lineRule="auto"/>
              <w:rPr>
                <w:rFonts w:ascii="Arial Narrow" w:hAnsi="Arial Narrow"/>
                <w:b/>
                <w:szCs w:val="20"/>
              </w:rPr>
            </w:pPr>
            <w:r w:rsidRPr="00C006A9">
              <w:rPr>
                <w:rFonts w:ascii="Arial Narrow" w:hAnsi="Arial Narrow"/>
                <w:b/>
                <w:szCs w:val="20"/>
              </w:rPr>
              <w:t>Total de anúncios: 19</w:t>
            </w:r>
          </w:p>
          <w:p w:rsidR="00A974C4" w:rsidRPr="00C006A9" w:rsidRDefault="00A974C4" w:rsidP="00F142A0">
            <w:pPr>
              <w:keepNext/>
              <w:spacing w:after="0" w:line="240" w:lineRule="auto"/>
              <w:rPr>
                <w:rFonts w:ascii="Arial Narrow" w:hAnsi="Arial Narrow"/>
                <w:szCs w:val="20"/>
              </w:rPr>
            </w:pP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Almada: 1</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Cascais: 2</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Lisboa: 4</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Montijo: 1</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Odivelas: 1</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Oeiras: 4</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Seixal: 2</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Setúbal: 1</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Sintra: 2</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Vila Franca de Xira: 1</w:t>
            </w:r>
          </w:p>
        </w:tc>
        <w:tc>
          <w:tcPr>
            <w:tcW w:w="5812" w:type="dxa"/>
          </w:tcPr>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Dietista</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Nutricionista;</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Médico dentista;</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Outros profissionais da saúde;</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Auxiliar de saúde;</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Enfermeiro de cuidados gerais;</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Farmacêutico;</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Técnico de ótica ocular;</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Pessoal de ambulâncias;</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Assistentes farmacêuticos;</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Farmacêutico;</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Técnico e assistente, de fisioterapia e similares;</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 xml:space="preserve">Técnicos e assistentes </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Optometrista;</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Técnico de cardiopneumografia;</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Agricultura/Silvicultura</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12</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Alcochete: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3</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Palmela: 7</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não qualificado da agricultura e produção animal combinadas;</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qualificado da jardinagem;</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Outros produtores e trabalhadores qualificados da criação animal;</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Agricultor e trabalhador qualificado, da horticultura, floricultura, de viveiros e jardins;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Educação</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11</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Alcochete: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Montijo:2</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 2</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Professor do ensino básico;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Auxiliar de professor;</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Professor dos ensinos básico;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Professor secundário;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Professor de línguas;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Pessoal doméstico</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7</w:t>
            </w:r>
          </w:p>
          <w:p w:rsidR="00A974C4" w:rsidRPr="00C006A9" w:rsidRDefault="00A974C4" w:rsidP="005B511A">
            <w:pPr>
              <w:spacing w:after="0" w:line="240" w:lineRule="auto"/>
              <w:rPr>
                <w:rFonts w:ascii="Arial Narrow" w:hAnsi="Arial Narrow"/>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Montijo: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Seixal: 1</w:t>
            </w:r>
          </w:p>
          <w:p w:rsidR="00A974C4" w:rsidRPr="00C006A9" w:rsidRDefault="00A974C4" w:rsidP="005B511A">
            <w:pPr>
              <w:spacing w:after="0" w:line="240" w:lineRule="auto"/>
              <w:rPr>
                <w:rFonts w:ascii="Arial Narrow" w:hAnsi="Arial Narrow"/>
                <w:b/>
                <w:szCs w:val="20"/>
              </w:rPr>
            </w:pPr>
            <w:r w:rsidRPr="00C006A9">
              <w:rPr>
                <w:rFonts w:ascii="Arial Narrow" w:hAnsi="Arial Narrow"/>
                <w:szCs w:val="20"/>
              </w:rPr>
              <w:t>Sesimbra: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Governanta;</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Trabalhador de limpeza em casas particulares;</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Diversos</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6</w:t>
            </w:r>
          </w:p>
          <w:p w:rsidR="00A974C4" w:rsidRPr="00C006A9" w:rsidRDefault="00A974C4" w:rsidP="005B511A">
            <w:pPr>
              <w:spacing w:after="0" w:line="240" w:lineRule="auto"/>
              <w:rPr>
                <w:rFonts w:ascii="Arial Narrow" w:hAnsi="Arial Narrow"/>
                <w:b/>
                <w:szCs w:val="20"/>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w:t>
            </w:r>
            <w:r w:rsidRPr="00C006A9">
              <w:rPr>
                <w:rFonts w:ascii="Arial Narrow" w:hAnsi="Arial Narrow"/>
                <w:szCs w:val="20"/>
              </w:rPr>
              <w:tab/>
              <w:t>4</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Moita</w:t>
            </w:r>
            <w:r w:rsidRPr="00C006A9">
              <w:rPr>
                <w:rFonts w:ascii="Arial Narrow" w:hAnsi="Arial Narrow"/>
                <w:szCs w:val="20"/>
              </w:rPr>
              <w:tab/>
              <w:t>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Oeiras</w:t>
            </w:r>
            <w:r w:rsidRPr="00C006A9">
              <w:rPr>
                <w:rFonts w:ascii="Arial Narrow" w:hAnsi="Arial Narrow"/>
                <w:szCs w:val="20"/>
              </w:rPr>
              <w:tab/>
              <w:t>1</w:t>
            </w:r>
          </w:p>
          <w:p w:rsidR="00A974C4" w:rsidRPr="00C006A9" w:rsidRDefault="00A974C4" w:rsidP="005B511A">
            <w:pPr>
              <w:spacing w:after="0" w:line="240" w:lineRule="auto"/>
              <w:rPr>
                <w:rFonts w:ascii="Arial Narrow" w:hAnsi="Arial Narrow"/>
                <w:szCs w:val="20"/>
              </w:rPr>
            </w:pP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Veterinário;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Instrutor de condução</w:t>
            </w:r>
          </w:p>
        </w:tc>
      </w:tr>
      <w:tr w:rsidR="00A974C4" w:rsidRPr="005B511A" w:rsidTr="0066745F">
        <w:tc>
          <w:tcPr>
            <w:tcW w:w="3794" w:type="dxa"/>
          </w:tcPr>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b/>
                <w:szCs w:val="20"/>
                <w:u w:val="single"/>
              </w:rPr>
              <w:t>Consultoria</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b/>
                <w:szCs w:val="20"/>
              </w:rPr>
            </w:pPr>
            <w:r w:rsidRPr="00C006A9">
              <w:rPr>
                <w:rFonts w:ascii="Arial Narrow" w:hAnsi="Arial Narrow"/>
                <w:b/>
                <w:szCs w:val="20"/>
              </w:rPr>
              <w:t>Total de anúncios: 5</w:t>
            </w:r>
          </w:p>
          <w:p w:rsidR="00A974C4" w:rsidRPr="00C006A9" w:rsidRDefault="00A974C4" w:rsidP="005B511A">
            <w:pPr>
              <w:spacing w:after="0" w:line="240" w:lineRule="auto"/>
              <w:rPr>
                <w:rFonts w:ascii="Arial Narrow" w:hAnsi="Arial Narrow"/>
                <w:b/>
                <w:szCs w:val="20"/>
                <w:u w:val="single"/>
              </w:rPr>
            </w:pP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Cascais: 1</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Lisboa: 3</w:t>
            </w:r>
          </w:p>
          <w:p w:rsidR="00A974C4" w:rsidRPr="00C006A9" w:rsidRDefault="00A974C4" w:rsidP="005B511A">
            <w:pPr>
              <w:spacing w:after="0" w:line="240" w:lineRule="auto"/>
              <w:rPr>
                <w:rFonts w:ascii="Arial Narrow" w:hAnsi="Arial Narrow"/>
                <w:b/>
                <w:szCs w:val="20"/>
                <w:u w:val="single"/>
              </w:rPr>
            </w:pPr>
            <w:r w:rsidRPr="00C006A9">
              <w:rPr>
                <w:rFonts w:ascii="Arial Narrow" w:hAnsi="Arial Narrow"/>
                <w:szCs w:val="20"/>
              </w:rPr>
              <w:t>Oeiras: 1</w:t>
            </w:r>
          </w:p>
        </w:tc>
        <w:tc>
          <w:tcPr>
            <w:tcW w:w="5812" w:type="dxa"/>
          </w:tcPr>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 xml:space="preserve">Advogado </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Notário</w:t>
            </w:r>
          </w:p>
          <w:p w:rsidR="00A974C4" w:rsidRPr="00C006A9" w:rsidRDefault="00A974C4" w:rsidP="005B511A">
            <w:pPr>
              <w:spacing w:after="0" w:line="240" w:lineRule="auto"/>
              <w:rPr>
                <w:rFonts w:ascii="Arial Narrow" w:hAnsi="Arial Narrow"/>
                <w:szCs w:val="20"/>
              </w:rPr>
            </w:pPr>
            <w:r w:rsidRPr="00C006A9">
              <w:rPr>
                <w:rFonts w:ascii="Arial Narrow" w:hAnsi="Arial Narrow"/>
                <w:szCs w:val="20"/>
              </w:rPr>
              <w:t>Diretor de investigação e desenvolvimento</w:t>
            </w:r>
          </w:p>
        </w:tc>
      </w:tr>
      <w:tr w:rsidR="00A974C4" w:rsidRPr="005B511A" w:rsidTr="0066745F">
        <w:tc>
          <w:tcPr>
            <w:tcW w:w="3794" w:type="dxa"/>
          </w:tcPr>
          <w:p w:rsidR="00A974C4" w:rsidRPr="00C006A9" w:rsidRDefault="00A974C4" w:rsidP="00F142A0">
            <w:pPr>
              <w:keepNext/>
              <w:spacing w:after="0" w:line="240" w:lineRule="auto"/>
              <w:rPr>
                <w:rFonts w:ascii="Arial Narrow" w:hAnsi="Arial Narrow"/>
                <w:b/>
                <w:szCs w:val="20"/>
                <w:u w:val="single"/>
              </w:rPr>
            </w:pPr>
            <w:r w:rsidRPr="00C006A9">
              <w:rPr>
                <w:rFonts w:ascii="Arial Narrow" w:hAnsi="Arial Narrow"/>
                <w:b/>
                <w:szCs w:val="20"/>
                <w:u w:val="single"/>
              </w:rPr>
              <w:lastRenderedPageBreak/>
              <w:t>Atividades artísticas, de espetáculos, desportivas e recreativas</w:t>
            </w:r>
          </w:p>
          <w:p w:rsidR="00A974C4" w:rsidRPr="00C006A9" w:rsidRDefault="00A974C4" w:rsidP="00F142A0">
            <w:pPr>
              <w:keepNext/>
              <w:spacing w:after="0" w:line="240" w:lineRule="auto"/>
              <w:rPr>
                <w:rFonts w:ascii="Arial Narrow" w:hAnsi="Arial Narrow"/>
                <w:b/>
                <w:szCs w:val="20"/>
                <w:u w:val="single"/>
              </w:rPr>
            </w:pPr>
          </w:p>
          <w:p w:rsidR="00A974C4" w:rsidRPr="00C006A9" w:rsidRDefault="00A974C4" w:rsidP="00F142A0">
            <w:pPr>
              <w:keepNext/>
              <w:spacing w:after="0" w:line="240" w:lineRule="auto"/>
              <w:rPr>
                <w:rFonts w:ascii="Arial Narrow" w:hAnsi="Arial Narrow"/>
                <w:b/>
                <w:szCs w:val="20"/>
              </w:rPr>
            </w:pPr>
            <w:r w:rsidRPr="00C006A9">
              <w:rPr>
                <w:rFonts w:ascii="Arial Narrow" w:hAnsi="Arial Narrow"/>
                <w:b/>
                <w:szCs w:val="20"/>
              </w:rPr>
              <w:t>Total de anúncios: 2</w:t>
            </w:r>
          </w:p>
          <w:p w:rsidR="00A974C4" w:rsidRPr="00C006A9" w:rsidRDefault="00A974C4" w:rsidP="00F142A0">
            <w:pPr>
              <w:keepNext/>
              <w:spacing w:after="0" w:line="240" w:lineRule="auto"/>
              <w:rPr>
                <w:rFonts w:ascii="Arial Narrow" w:hAnsi="Arial Narrow"/>
                <w:szCs w:val="20"/>
              </w:rPr>
            </w:pP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Almada: 1</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Lisboa: 1</w:t>
            </w:r>
          </w:p>
        </w:tc>
        <w:tc>
          <w:tcPr>
            <w:tcW w:w="5812" w:type="dxa"/>
          </w:tcPr>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Instrutor de desportos;</w:t>
            </w: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Professores;</w:t>
            </w:r>
          </w:p>
        </w:tc>
      </w:tr>
      <w:tr w:rsidR="00A974C4" w:rsidRPr="005B511A" w:rsidTr="0066745F">
        <w:tc>
          <w:tcPr>
            <w:tcW w:w="3794" w:type="dxa"/>
          </w:tcPr>
          <w:p w:rsidR="00A974C4" w:rsidRPr="00C006A9" w:rsidRDefault="00A974C4" w:rsidP="00F142A0">
            <w:pPr>
              <w:keepNext/>
              <w:spacing w:after="0" w:line="240" w:lineRule="auto"/>
              <w:rPr>
                <w:rFonts w:ascii="Arial Narrow" w:hAnsi="Arial Narrow"/>
                <w:b/>
                <w:szCs w:val="20"/>
                <w:u w:val="single"/>
              </w:rPr>
            </w:pPr>
            <w:r w:rsidRPr="00C006A9">
              <w:rPr>
                <w:rFonts w:ascii="Arial Narrow" w:hAnsi="Arial Narrow"/>
                <w:b/>
                <w:szCs w:val="20"/>
                <w:u w:val="single"/>
              </w:rPr>
              <w:t>Administração Pública e Defesa</w:t>
            </w:r>
          </w:p>
          <w:p w:rsidR="00A974C4" w:rsidRPr="00C006A9" w:rsidRDefault="00A974C4" w:rsidP="00F142A0">
            <w:pPr>
              <w:keepNext/>
              <w:spacing w:after="0" w:line="240" w:lineRule="auto"/>
              <w:rPr>
                <w:rFonts w:ascii="Arial Narrow" w:hAnsi="Arial Narrow"/>
                <w:b/>
                <w:szCs w:val="20"/>
                <w:u w:val="single"/>
              </w:rPr>
            </w:pPr>
          </w:p>
          <w:p w:rsidR="00A974C4" w:rsidRPr="00C006A9" w:rsidRDefault="00A974C4" w:rsidP="00F142A0">
            <w:pPr>
              <w:keepNext/>
              <w:spacing w:after="0" w:line="240" w:lineRule="auto"/>
              <w:rPr>
                <w:rFonts w:ascii="Arial Narrow" w:hAnsi="Arial Narrow"/>
                <w:b/>
                <w:szCs w:val="20"/>
              </w:rPr>
            </w:pPr>
            <w:r w:rsidRPr="00C006A9">
              <w:rPr>
                <w:rFonts w:ascii="Arial Narrow" w:hAnsi="Arial Narrow"/>
                <w:b/>
                <w:szCs w:val="20"/>
              </w:rPr>
              <w:t>Total de anúncios: 1</w:t>
            </w:r>
          </w:p>
          <w:p w:rsidR="00A974C4" w:rsidRPr="00C006A9" w:rsidRDefault="00A974C4" w:rsidP="00F142A0">
            <w:pPr>
              <w:keepNext/>
              <w:spacing w:after="0" w:line="240" w:lineRule="auto"/>
              <w:rPr>
                <w:rFonts w:ascii="Arial Narrow" w:hAnsi="Arial Narrow"/>
                <w:b/>
                <w:szCs w:val="20"/>
              </w:rPr>
            </w:pPr>
          </w:p>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Lisboa: 1</w:t>
            </w:r>
          </w:p>
        </w:tc>
        <w:tc>
          <w:tcPr>
            <w:tcW w:w="5812" w:type="dxa"/>
          </w:tcPr>
          <w:p w:rsidR="00A974C4" w:rsidRPr="00C006A9" w:rsidRDefault="00A974C4" w:rsidP="00F142A0">
            <w:pPr>
              <w:keepNext/>
              <w:spacing w:after="0" w:line="240" w:lineRule="auto"/>
              <w:rPr>
                <w:rFonts w:ascii="Arial Narrow" w:hAnsi="Arial Narrow"/>
                <w:szCs w:val="20"/>
              </w:rPr>
            </w:pPr>
            <w:r w:rsidRPr="00C006A9">
              <w:rPr>
                <w:rFonts w:ascii="Arial Narrow" w:hAnsi="Arial Narrow"/>
                <w:szCs w:val="20"/>
              </w:rPr>
              <w:t>Praças da força aérea</w:t>
            </w:r>
          </w:p>
        </w:tc>
      </w:tr>
    </w:tbl>
    <w:p w:rsidR="00A974C4" w:rsidRPr="008110F9" w:rsidRDefault="00A974C4" w:rsidP="008110F9">
      <w:pPr>
        <w:jc w:val="center"/>
        <w:rPr>
          <w:rFonts w:ascii="Arial Narrow" w:hAnsi="Arial Narrow"/>
          <w:szCs w:val="20"/>
        </w:rPr>
      </w:pPr>
      <w:r w:rsidRPr="008110F9">
        <w:rPr>
          <w:rFonts w:ascii="Arial Narrow" w:hAnsi="Arial Narrow"/>
          <w:szCs w:val="20"/>
        </w:rPr>
        <w:t>Fonte: IEFP, SAPO EMREGO,INDEED</w:t>
      </w:r>
    </w:p>
    <w:p w:rsidR="00A974C4" w:rsidRPr="0066745F" w:rsidRDefault="00A974C4" w:rsidP="0066745F">
      <w:pPr>
        <w:spacing w:after="120" w:line="276" w:lineRule="auto"/>
        <w:rPr>
          <w:color w:val="595959"/>
          <w:szCs w:val="20"/>
        </w:rPr>
      </w:pPr>
    </w:p>
    <w:p w:rsidR="00A974C4" w:rsidRPr="0066745F" w:rsidRDefault="00A974C4" w:rsidP="00FD72CC">
      <w:pPr>
        <w:spacing w:after="120" w:line="276" w:lineRule="auto"/>
        <w:rPr>
          <w:color w:val="595959"/>
          <w:szCs w:val="20"/>
        </w:rPr>
      </w:pPr>
      <w:r>
        <w:rPr>
          <w:color w:val="595959"/>
          <w:szCs w:val="20"/>
        </w:rPr>
        <w:br w:type="page"/>
      </w:r>
      <w:r w:rsidRPr="0066745F">
        <w:rPr>
          <w:color w:val="595959"/>
          <w:szCs w:val="20"/>
        </w:rPr>
        <w:lastRenderedPageBreak/>
        <w:t xml:space="preserve">Entre as </w:t>
      </w:r>
      <w:r w:rsidRPr="0066745F">
        <w:rPr>
          <w:b/>
          <w:color w:val="595959"/>
          <w:szCs w:val="20"/>
        </w:rPr>
        <w:t>966 vagas</w:t>
      </w:r>
      <w:r w:rsidRPr="0066745F">
        <w:rPr>
          <w:color w:val="595959"/>
          <w:szCs w:val="20"/>
        </w:rPr>
        <w:t xml:space="preserve">, </w:t>
      </w:r>
      <w:r w:rsidRPr="0066745F">
        <w:rPr>
          <w:b/>
          <w:color w:val="595959"/>
          <w:szCs w:val="20"/>
        </w:rPr>
        <w:t xml:space="preserve">existem </w:t>
      </w:r>
      <w:smartTag w:uri="urn:schemas-microsoft-com:office:smarttags" w:element="PersonName">
        <w:r w:rsidRPr="0066745F">
          <w:rPr>
            <w:b/>
            <w:color w:val="595959"/>
            <w:szCs w:val="20"/>
          </w:rPr>
          <w:t>60</w:t>
        </w:r>
      </w:smartTag>
      <w:r w:rsidRPr="0066745F">
        <w:rPr>
          <w:b/>
          <w:color w:val="595959"/>
          <w:szCs w:val="20"/>
        </w:rPr>
        <w:t xml:space="preserve">0 cuja especificação de nível de escolaridade </w:t>
      </w:r>
      <w:r>
        <w:rPr>
          <w:b/>
          <w:color w:val="595959"/>
          <w:szCs w:val="20"/>
        </w:rPr>
        <w:t xml:space="preserve">se situa entre o básico e </w:t>
      </w:r>
      <w:r w:rsidRPr="0066745F">
        <w:rPr>
          <w:b/>
          <w:color w:val="595959"/>
          <w:szCs w:val="20"/>
        </w:rPr>
        <w:t>o ensino pós-secundário</w:t>
      </w:r>
      <w:r>
        <w:rPr>
          <w:color w:val="595959"/>
          <w:szCs w:val="20"/>
        </w:rPr>
        <w:t>, destacando-se:</w:t>
      </w:r>
    </w:p>
    <w:p w:rsidR="00A974C4" w:rsidRPr="0066745F" w:rsidRDefault="00A974C4" w:rsidP="00FD72CC">
      <w:pPr>
        <w:pStyle w:val="PargrafodaLista"/>
        <w:numPr>
          <w:ilvl w:val="0"/>
          <w:numId w:val="13"/>
        </w:numPr>
        <w:spacing w:after="120" w:line="276" w:lineRule="auto"/>
        <w:jc w:val="both"/>
        <w:rPr>
          <w:rFonts w:ascii="Arial" w:hAnsi="Arial" w:cs="Arial"/>
          <w:color w:val="595959"/>
          <w:sz w:val="20"/>
          <w:szCs w:val="20"/>
        </w:rPr>
      </w:pPr>
      <w:r>
        <w:rPr>
          <w:rFonts w:ascii="Arial" w:hAnsi="Arial" w:cs="Arial"/>
          <w:color w:val="595959"/>
          <w:sz w:val="20"/>
          <w:szCs w:val="20"/>
        </w:rPr>
        <w:t>Nos</w:t>
      </w:r>
      <w:r w:rsidRPr="0066745F">
        <w:rPr>
          <w:rFonts w:ascii="Arial" w:hAnsi="Arial" w:cs="Arial"/>
          <w:color w:val="595959"/>
          <w:sz w:val="20"/>
          <w:szCs w:val="20"/>
        </w:rPr>
        <w:t xml:space="preserve"> </w:t>
      </w:r>
      <w:r>
        <w:rPr>
          <w:rFonts w:ascii="Arial" w:hAnsi="Arial" w:cs="Arial"/>
          <w:color w:val="595959"/>
          <w:sz w:val="20"/>
          <w:szCs w:val="20"/>
        </w:rPr>
        <w:t>setores</w:t>
      </w:r>
      <w:r w:rsidRPr="0066745F">
        <w:rPr>
          <w:rFonts w:ascii="Arial" w:hAnsi="Arial" w:cs="Arial"/>
          <w:color w:val="595959"/>
          <w:sz w:val="20"/>
          <w:szCs w:val="20"/>
        </w:rPr>
        <w:t xml:space="preserve"> Comércio/Vendas/Marketing 244 das 319 vagas </w:t>
      </w:r>
      <w:r>
        <w:rPr>
          <w:rFonts w:ascii="Arial" w:hAnsi="Arial" w:cs="Arial"/>
          <w:color w:val="595959"/>
          <w:sz w:val="20"/>
          <w:szCs w:val="20"/>
        </w:rPr>
        <w:t>especificam exigências de escolaridade no referido intervalo</w:t>
      </w:r>
      <w:r w:rsidRPr="0066745F">
        <w:rPr>
          <w:rFonts w:ascii="Arial" w:hAnsi="Arial" w:cs="Arial"/>
          <w:color w:val="595959"/>
          <w:sz w:val="20"/>
          <w:szCs w:val="20"/>
        </w:rPr>
        <w:t>;</w:t>
      </w:r>
    </w:p>
    <w:p w:rsidR="00A974C4" w:rsidRPr="0066745F" w:rsidRDefault="00A974C4" w:rsidP="00FD72CC">
      <w:pPr>
        <w:pStyle w:val="PargrafodaLista"/>
        <w:numPr>
          <w:ilvl w:val="0"/>
          <w:numId w:val="13"/>
        </w:numPr>
        <w:spacing w:after="120" w:line="276" w:lineRule="auto"/>
        <w:jc w:val="both"/>
        <w:rPr>
          <w:rFonts w:ascii="Arial" w:hAnsi="Arial" w:cs="Arial"/>
          <w:color w:val="595959"/>
          <w:sz w:val="20"/>
          <w:szCs w:val="20"/>
        </w:rPr>
      </w:pPr>
      <w:r>
        <w:rPr>
          <w:rFonts w:ascii="Arial" w:hAnsi="Arial" w:cs="Arial"/>
          <w:color w:val="595959"/>
          <w:sz w:val="20"/>
          <w:szCs w:val="20"/>
        </w:rPr>
        <w:t xml:space="preserve">Nos setores da Hotelaria e </w:t>
      </w:r>
      <w:r w:rsidRPr="0066745F">
        <w:rPr>
          <w:rFonts w:ascii="Arial" w:hAnsi="Arial" w:cs="Arial"/>
          <w:color w:val="595959"/>
          <w:sz w:val="20"/>
          <w:szCs w:val="20"/>
        </w:rPr>
        <w:t xml:space="preserve">Restauração </w:t>
      </w:r>
      <w:r>
        <w:rPr>
          <w:rFonts w:ascii="Arial" w:hAnsi="Arial" w:cs="Arial"/>
          <w:color w:val="595959"/>
          <w:sz w:val="20"/>
          <w:szCs w:val="20"/>
        </w:rPr>
        <w:t xml:space="preserve">são </w:t>
      </w:r>
      <w:r w:rsidRPr="0066745F">
        <w:rPr>
          <w:rFonts w:ascii="Arial" w:hAnsi="Arial" w:cs="Arial"/>
          <w:color w:val="595959"/>
          <w:sz w:val="20"/>
          <w:szCs w:val="20"/>
        </w:rPr>
        <w:t>76</w:t>
      </w:r>
      <w:r>
        <w:rPr>
          <w:rFonts w:ascii="Arial" w:hAnsi="Arial" w:cs="Arial"/>
          <w:color w:val="595959"/>
          <w:sz w:val="20"/>
          <w:szCs w:val="20"/>
        </w:rPr>
        <w:t xml:space="preserve"> (em 141) as</w:t>
      </w:r>
      <w:r w:rsidRPr="0066745F">
        <w:rPr>
          <w:rFonts w:ascii="Arial" w:hAnsi="Arial" w:cs="Arial"/>
          <w:color w:val="595959"/>
          <w:sz w:val="20"/>
          <w:szCs w:val="20"/>
        </w:rPr>
        <w:t xml:space="preserve"> vagas </w:t>
      </w:r>
      <w:r>
        <w:rPr>
          <w:rFonts w:ascii="Arial" w:hAnsi="Arial" w:cs="Arial"/>
          <w:color w:val="595959"/>
          <w:sz w:val="20"/>
          <w:szCs w:val="20"/>
        </w:rPr>
        <w:t>que exigem aqueles níveis de escolaridade;</w:t>
      </w:r>
    </w:p>
    <w:p w:rsidR="00A974C4" w:rsidRPr="0066745F" w:rsidRDefault="00A974C4" w:rsidP="00FD72CC">
      <w:pPr>
        <w:pStyle w:val="PargrafodaLista"/>
        <w:numPr>
          <w:ilvl w:val="0"/>
          <w:numId w:val="13"/>
        </w:numPr>
        <w:spacing w:after="120" w:line="276" w:lineRule="auto"/>
        <w:jc w:val="both"/>
        <w:rPr>
          <w:rFonts w:ascii="Arial" w:hAnsi="Arial" w:cs="Arial"/>
          <w:color w:val="595959"/>
          <w:sz w:val="20"/>
          <w:szCs w:val="20"/>
        </w:rPr>
      </w:pPr>
      <w:r w:rsidRPr="0066745F">
        <w:rPr>
          <w:rFonts w:ascii="Arial" w:hAnsi="Arial" w:cs="Arial"/>
          <w:color w:val="595959"/>
          <w:sz w:val="20"/>
          <w:szCs w:val="20"/>
        </w:rPr>
        <w:t xml:space="preserve">O setor industrial procura suprir 55 vagas </w:t>
      </w:r>
      <w:r>
        <w:rPr>
          <w:rFonts w:ascii="Arial" w:hAnsi="Arial" w:cs="Arial"/>
          <w:color w:val="595959"/>
          <w:sz w:val="20"/>
          <w:szCs w:val="20"/>
        </w:rPr>
        <w:t>com profissionais detentores de um nível de escolaridade entre o básico e o pós-secundário.</w:t>
      </w:r>
    </w:p>
    <w:p w:rsidR="00A974C4" w:rsidRPr="0066745F" w:rsidRDefault="00A974C4" w:rsidP="00FD72CC">
      <w:pPr>
        <w:spacing w:after="120" w:line="276" w:lineRule="auto"/>
        <w:rPr>
          <w:color w:val="595959"/>
          <w:szCs w:val="20"/>
        </w:rPr>
      </w:pPr>
      <w:r>
        <w:rPr>
          <w:color w:val="595959"/>
          <w:szCs w:val="20"/>
        </w:rPr>
        <w:t>A</w:t>
      </w:r>
      <w:r w:rsidRPr="0066745F">
        <w:rPr>
          <w:color w:val="595959"/>
          <w:szCs w:val="20"/>
        </w:rPr>
        <w:t xml:space="preserve"> experiência continua a ser um fator preponderante no recrutamento, o que interfere negativamente na integração imediata de quadros recém-formados nas vagas existentes. Na Área Metropolitana de Lisboa apenas 302 vagas é que não requeriam experiência prévia. </w:t>
      </w:r>
    </w:p>
    <w:p w:rsidR="00A974C4" w:rsidRDefault="00A974C4" w:rsidP="00FD72CC">
      <w:pPr>
        <w:spacing w:after="120" w:line="276" w:lineRule="auto"/>
        <w:rPr>
          <w:szCs w:val="20"/>
        </w:rPr>
      </w:pPr>
      <w:r>
        <w:rPr>
          <w:szCs w:val="20"/>
        </w:rPr>
        <w:t>Complementarmente, no conjunto dos concelhos da</w:t>
      </w:r>
      <w:r w:rsidRPr="005B511A">
        <w:rPr>
          <w:szCs w:val="20"/>
        </w:rPr>
        <w:t xml:space="preserve"> Área Metropolitana de Lisboa existiam, durante o período de análise, </w:t>
      </w:r>
      <w:r w:rsidRPr="00A7526E">
        <w:rPr>
          <w:b/>
          <w:szCs w:val="20"/>
        </w:rPr>
        <w:t>58 vagas por preencher que explicitavam a exigência de formação profissional</w:t>
      </w:r>
      <w:r>
        <w:rPr>
          <w:szCs w:val="20"/>
        </w:rPr>
        <w:t xml:space="preserve">, correspondentes a, apenas, </w:t>
      </w:r>
      <w:r w:rsidRPr="005B511A">
        <w:rPr>
          <w:szCs w:val="20"/>
        </w:rPr>
        <w:t xml:space="preserve">6% do total de vagas </w:t>
      </w:r>
      <w:r>
        <w:rPr>
          <w:szCs w:val="20"/>
        </w:rPr>
        <w:t>analisadas</w:t>
      </w:r>
      <w:r w:rsidRPr="005B511A">
        <w:rPr>
          <w:szCs w:val="20"/>
        </w:rPr>
        <w:t>. Os domínios de formação são diversos, mas existe uma maior sensibilização para a exigência da formação profissional no setor industrial (15 vagas), serviços pessoais (15 vagas), alojamento e restauração (12 vagas)</w:t>
      </w:r>
      <w:r>
        <w:rPr>
          <w:szCs w:val="20"/>
        </w:rPr>
        <w:t>.</w:t>
      </w:r>
    </w:p>
    <w:p w:rsidR="00A974C4" w:rsidRDefault="00A974C4" w:rsidP="00FD72CC">
      <w:pPr>
        <w:spacing w:after="120" w:line="276" w:lineRule="auto"/>
        <w:rPr>
          <w:szCs w:val="20"/>
        </w:rPr>
      </w:pPr>
      <w:r w:rsidRPr="005B511A">
        <w:rPr>
          <w:szCs w:val="20"/>
        </w:rPr>
        <w:t xml:space="preserve">Com particular incidência em Lisboa, os empregadores </w:t>
      </w:r>
      <w:r>
        <w:rPr>
          <w:szCs w:val="20"/>
        </w:rPr>
        <w:t>de profissionais de</w:t>
      </w:r>
      <w:r w:rsidRPr="005B511A">
        <w:rPr>
          <w:szCs w:val="20"/>
        </w:rPr>
        <w:t xml:space="preserve"> cuidados pessoais requerem </w:t>
      </w:r>
      <w:r>
        <w:rPr>
          <w:szCs w:val="20"/>
        </w:rPr>
        <w:t xml:space="preserve">a </w:t>
      </w:r>
      <w:r w:rsidRPr="005B511A">
        <w:rPr>
          <w:szCs w:val="20"/>
        </w:rPr>
        <w:t>formação profissional</w:t>
      </w:r>
      <w:r>
        <w:rPr>
          <w:szCs w:val="20"/>
        </w:rPr>
        <w:t xml:space="preserve"> dos candidatos.</w:t>
      </w:r>
      <w:r w:rsidRPr="005B511A">
        <w:rPr>
          <w:szCs w:val="20"/>
        </w:rPr>
        <w:t xml:space="preserve"> No setor industrial </w:t>
      </w:r>
      <w:r>
        <w:rPr>
          <w:szCs w:val="20"/>
        </w:rPr>
        <w:t>verificam-se</w:t>
      </w:r>
      <w:r w:rsidRPr="005B511A">
        <w:rPr>
          <w:szCs w:val="20"/>
        </w:rPr>
        <w:t xml:space="preserve"> exigências mais preponderantes ao nível da eletrotécnica, mecânica e eletricidade. </w:t>
      </w:r>
    </w:p>
    <w:p w:rsidR="00A974C4" w:rsidRPr="005B511A" w:rsidRDefault="00A974C4" w:rsidP="00FD72CC">
      <w:pPr>
        <w:spacing w:after="120" w:line="276" w:lineRule="auto"/>
        <w:rPr>
          <w:szCs w:val="20"/>
        </w:rPr>
      </w:pPr>
      <w:r w:rsidRPr="005B511A">
        <w:rPr>
          <w:szCs w:val="20"/>
        </w:rPr>
        <w:t>O quadro seguinte especifica os cursos de formação profissional requeridos pelos empregadores.</w:t>
      </w:r>
    </w:p>
    <w:p w:rsidR="00A974C4" w:rsidRDefault="00A974C4" w:rsidP="0066745F">
      <w:pPr>
        <w:spacing w:after="120" w:line="276" w:lineRule="auto"/>
        <w:rPr>
          <w:szCs w:val="20"/>
        </w:rPr>
      </w:pPr>
    </w:p>
    <w:p w:rsidR="00A974C4" w:rsidRPr="00586BE6" w:rsidRDefault="00A974C4" w:rsidP="00C52439">
      <w:pPr>
        <w:pStyle w:val="Legenda"/>
        <w:jc w:val="both"/>
        <w:rPr>
          <w:b w:val="0"/>
        </w:rPr>
      </w:pPr>
      <w:r>
        <w:br w:type="page"/>
      </w:r>
      <w:bookmarkStart w:id="138" w:name="_Toc455069227"/>
      <w:r>
        <w:lastRenderedPageBreak/>
        <w:t xml:space="preserve">Quadro  </w:t>
      </w:r>
      <w:r w:rsidR="0063537C">
        <w:fldChar w:fldCharType="begin"/>
      </w:r>
      <w:r w:rsidR="0063537C">
        <w:instrText xml:space="preserve"> SEQ Quadro_ \* ARABIC </w:instrText>
      </w:r>
      <w:r w:rsidR="0063537C">
        <w:fldChar w:fldCharType="separate"/>
      </w:r>
      <w:r w:rsidR="00BB4857">
        <w:rPr>
          <w:noProof/>
        </w:rPr>
        <w:t>6</w:t>
      </w:r>
      <w:r w:rsidR="0063537C">
        <w:rPr>
          <w:noProof/>
        </w:rPr>
        <w:fldChar w:fldCharType="end"/>
      </w:r>
      <w:r>
        <w:t xml:space="preserve">: </w:t>
      </w:r>
      <w:r w:rsidRPr="008F67DC">
        <w:t>Formação profissional exigida pelos empregadores, por setor, e para um universo de 58 vagas identificadas com aquela exigência</w:t>
      </w:r>
      <w:bookmarkEnd w:id="138"/>
    </w:p>
    <w:tbl>
      <w:tblPr>
        <w:tblW w:w="9606"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0A0" w:firstRow="1" w:lastRow="0" w:firstColumn="1" w:lastColumn="0" w:noHBand="0" w:noVBand="0"/>
      </w:tblPr>
      <w:tblGrid>
        <w:gridCol w:w="3510"/>
        <w:gridCol w:w="2410"/>
        <w:gridCol w:w="3686"/>
      </w:tblGrid>
      <w:tr w:rsidR="00A974C4" w:rsidRPr="005B511A" w:rsidTr="00586BE6">
        <w:trPr>
          <w:trHeight w:val="300"/>
        </w:trPr>
        <w:tc>
          <w:tcPr>
            <w:tcW w:w="3510" w:type="dxa"/>
            <w:tcBorders>
              <w:top w:val="single" w:sz="4" w:space="0" w:color="A5A5A5"/>
              <w:left w:val="single" w:sz="4" w:space="0" w:color="A5A5A5"/>
              <w:bottom w:val="single" w:sz="4" w:space="0" w:color="A5A5A5"/>
              <w:right w:val="nil"/>
            </w:tcBorders>
            <w:shd w:val="clear" w:color="auto" w:fill="800000"/>
            <w:noWrap/>
          </w:tcPr>
          <w:p w:rsidR="00A974C4" w:rsidRPr="00FB5DF8" w:rsidRDefault="00A974C4" w:rsidP="00586BE6">
            <w:pPr>
              <w:spacing w:after="0" w:line="240" w:lineRule="auto"/>
              <w:jc w:val="center"/>
              <w:rPr>
                <w:rFonts w:ascii="Arial Narrow" w:hAnsi="Arial Narrow"/>
                <w:b/>
                <w:color w:val="FFFFFF"/>
                <w:szCs w:val="20"/>
              </w:rPr>
            </w:pPr>
            <w:r w:rsidRPr="00FB5DF8">
              <w:rPr>
                <w:rFonts w:ascii="Arial Narrow" w:hAnsi="Arial Narrow"/>
                <w:b/>
                <w:color w:val="FFFFFF"/>
                <w:szCs w:val="20"/>
              </w:rPr>
              <w:t>Setor</w:t>
            </w:r>
          </w:p>
        </w:tc>
        <w:tc>
          <w:tcPr>
            <w:tcW w:w="2410" w:type="dxa"/>
            <w:tcBorders>
              <w:top w:val="single" w:sz="4" w:space="0" w:color="A5A5A5"/>
              <w:left w:val="nil"/>
              <w:bottom w:val="single" w:sz="4" w:space="0" w:color="A5A5A5"/>
              <w:right w:val="nil"/>
            </w:tcBorders>
            <w:shd w:val="clear" w:color="auto" w:fill="800000"/>
            <w:noWrap/>
          </w:tcPr>
          <w:p w:rsidR="00A974C4" w:rsidRPr="00FB5DF8" w:rsidRDefault="00A974C4" w:rsidP="00586BE6">
            <w:pPr>
              <w:spacing w:after="0" w:line="240" w:lineRule="auto"/>
              <w:jc w:val="center"/>
              <w:rPr>
                <w:rFonts w:ascii="Arial Narrow" w:hAnsi="Arial Narrow"/>
                <w:b/>
                <w:color w:val="FFFFFF"/>
                <w:szCs w:val="20"/>
              </w:rPr>
            </w:pPr>
            <w:r w:rsidRPr="00FB5DF8">
              <w:rPr>
                <w:rFonts w:ascii="Arial Narrow" w:hAnsi="Arial Narrow"/>
                <w:b/>
                <w:color w:val="FFFFFF"/>
                <w:szCs w:val="20"/>
              </w:rPr>
              <w:t>Número de vagas que requerem formação profissional</w:t>
            </w:r>
          </w:p>
        </w:tc>
        <w:tc>
          <w:tcPr>
            <w:tcW w:w="3686" w:type="dxa"/>
            <w:tcBorders>
              <w:top w:val="single" w:sz="4" w:space="0" w:color="A5A5A5"/>
              <w:left w:val="nil"/>
              <w:bottom w:val="single" w:sz="4" w:space="0" w:color="A5A5A5"/>
              <w:right w:val="single" w:sz="4" w:space="0" w:color="A5A5A5"/>
            </w:tcBorders>
            <w:shd w:val="clear" w:color="auto" w:fill="800000"/>
          </w:tcPr>
          <w:p w:rsidR="00A974C4" w:rsidRPr="00FB5DF8" w:rsidRDefault="00A974C4" w:rsidP="00586BE6">
            <w:pPr>
              <w:spacing w:after="0" w:line="240" w:lineRule="auto"/>
              <w:jc w:val="center"/>
              <w:rPr>
                <w:rFonts w:ascii="Arial Narrow" w:hAnsi="Arial Narrow"/>
                <w:b/>
                <w:color w:val="FFFFFF"/>
                <w:szCs w:val="20"/>
              </w:rPr>
            </w:pPr>
            <w:r w:rsidRPr="00FB5DF8">
              <w:rPr>
                <w:rFonts w:ascii="Arial Narrow" w:hAnsi="Arial Narrow"/>
                <w:b/>
                <w:color w:val="FFFFFF"/>
                <w:szCs w:val="20"/>
              </w:rPr>
              <w:t>Formação profissional exigida</w:t>
            </w:r>
          </w:p>
        </w:tc>
      </w:tr>
      <w:tr w:rsidR="00A974C4" w:rsidRPr="005B511A" w:rsidTr="00586BE6">
        <w:trPr>
          <w:trHeight w:val="23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Comércio/Vendas/Marketing</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2</w:t>
            </w:r>
          </w:p>
        </w:tc>
        <w:tc>
          <w:tcPr>
            <w:tcW w:w="3686" w:type="dxa"/>
          </w:tcPr>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Marketing e publicidade</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Construção</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3</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Construção e engenharia civil</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Cuidados pessoais</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15</w:t>
            </w:r>
          </w:p>
        </w:tc>
        <w:tc>
          <w:tcPr>
            <w:tcW w:w="3686" w:type="dxa"/>
          </w:tcPr>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Serviços Pessoais (8);</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Cuidados de beleza (5);</w:t>
            </w:r>
          </w:p>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Apoio à comunidade (2)</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Distribuição/Logística</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 xml:space="preserve">Serviço de transporte </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Educação</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Ciências da Educação</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Hotelaria/Restauração</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12</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Hotelaria e restauração</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Indústria</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15</w:t>
            </w:r>
          </w:p>
        </w:tc>
        <w:tc>
          <w:tcPr>
            <w:tcW w:w="3686" w:type="dxa"/>
          </w:tcPr>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Eletricidade e energia (6 anúncios);</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Eletrónica (3 anúncios);</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Indústrias do têxtil, vestuário, calçado e couro (1 anúncio);</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Arquitetura e construção (1 anúncio);</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Eletromecânica (1 anúncio);</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Mecânica (2 anúncios);</w:t>
            </w:r>
          </w:p>
          <w:p w:rsidR="00A974C4" w:rsidRPr="00FB5DF8" w:rsidRDefault="00A974C4" w:rsidP="00586BE6">
            <w:pPr>
              <w:spacing w:after="0" w:line="240" w:lineRule="auto"/>
              <w:jc w:val="center"/>
              <w:rPr>
                <w:rFonts w:ascii="Arial Narrow" w:hAnsi="Arial Narrow"/>
                <w:szCs w:val="20"/>
              </w:rPr>
            </w:pPr>
            <w:r w:rsidRPr="00FB5DF8">
              <w:rPr>
                <w:rFonts w:ascii="Arial Narrow" w:hAnsi="Arial Narrow"/>
                <w:szCs w:val="20"/>
              </w:rPr>
              <w:t>Telecomunicações e eletrónica (1 anúncio);</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Mecânica automóvel</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3</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Metalurgia e metalomecânica; construção e reparação de veículos a motor; e, informática (3 anúncios)</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Serviços administrativos</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3</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szCs w:val="20"/>
              </w:rPr>
              <w:t>Secretariado e trabalho administrativo (1 anúncio) e contabilidade e administração (2 anúncios)</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Serviços sociais e de saúde</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1</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Saúde</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Tecnologias de comunicação e informação</w:t>
            </w:r>
          </w:p>
        </w:tc>
        <w:tc>
          <w:tcPr>
            <w:tcW w:w="2410" w:type="dxa"/>
            <w:noWrap/>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bCs/>
                <w:szCs w:val="20"/>
              </w:rPr>
              <w:t>2</w:t>
            </w:r>
          </w:p>
        </w:tc>
        <w:tc>
          <w:tcPr>
            <w:tcW w:w="3686" w:type="dxa"/>
          </w:tcPr>
          <w:p w:rsidR="00A974C4" w:rsidRPr="00FB5DF8" w:rsidRDefault="00A974C4" w:rsidP="00586BE6">
            <w:pPr>
              <w:spacing w:after="0" w:line="240" w:lineRule="auto"/>
              <w:jc w:val="center"/>
              <w:rPr>
                <w:rFonts w:ascii="Arial Narrow" w:hAnsi="Arial Narrow"/>
                <w:bCs/>
                <w:szCs w:val="20"/>
              </w:rPr>
            </w:pPr>
            <w:r w:rsidRPr="00FB5DF8">
              <w:rPr>
                <w:rFonts w:ascii="Arial Narrow" w:hAnsi="Arial Narrow"/>
                <w:i/>
                <w:szCs w:val="20"/>
              </w:rPr>
              <w:t>webdesign</w:t>
            </w:r>
            <w:r w:rsidRPr="00FB5DF8">
              <w:rPr>
                <w:rFonts w:ascii="Arial Narrow" w:hAnsi="Arial Narrow"/>
                <w:szCs w:val="20"/>
              </w:rPr>
              <w:t xml:space="preserve"> (1 anúncio) e ciências informáticas (1 anúncio)</w:t>
            </w:r>
          </w:p>
        </w:tc>
      </w:tr>
      <w:tr w:rsidR="00A974C4" w:rsidRPr="005B511A" w:rsidTr="00586BE6">
        <w:trPr>
          <w:trHeight w:val="300"/>
        </w:trPr>
        <w:tc>
          <w:tcPr>
            <w:tcW w:w="35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Total Geral</w:t>
            </w:r>
          </w:p>
        </w:tc>
        <w:tc>
          <w:tcPr>
            <w:tcW w:w="2410" w:type="dxa"/>
            <w:noWrap/>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58</w:t>
            </w:r>
          </w:p>
        </w:tc>
        <w:tc>
          <w:tcPr>
            <w:tcW w:w="3686" w:type="dxa"/>
          </w:tcPr>
          <w:p w:rsidR="00A974C4" w:rsidRPr="00FB5DF8" w:rsidRDefault="00A974C4" w:rsidP="00586BE6">
            <w:pPr>
              <w:spacing w:after="0" w:line="240" w:lineRule="auto"/>
              <w:jc w:val="center"/>
              <w:rPr>
                <w:rFonts w:ascii="Arial Narrow" w:hAnsi="Arial Narrow"/>
                <w:b/>
                <w:bCs/>
                <w:szCs w:val="20"/>
              </w:rPr>
            </w:pPr>
            <w:r w:rsidRPr="00FB5DF8">
              <w:rPr>
                <w:rFonts w:ascii="Arial Narrow" w:hAnsi="Arial Narrow"/>
                <w:b/>
                <w:bCs/>
                <w:szCs w:val="20"/>
              </w:rPr>
              <w:t>-</w:t>
            </w:r>
          </w:p>
        </w:tc>
      </w:tr>
    </w:tbl>
    <w:p w:rsidR="00A974C4" w:rsidRPr="008110F9" w:rsidRDefault="00A974C4" w:rsidP="008110F9">
      <w:pPr>
        <w:jc w:val="center"/>
        <w:rPr>
          <w:rFonts w:ascii="Arial Narrow" w:hAnsi="Arial Narrow"/>
          <w:szCs w:val="20"/>
        </w:rPr>
      </w:pPr>
      <w:r w:rsidRPr="008110F9">
        <w:rPr>
          <w:rFonts w:ascii="Arial Narrow" w:hAnsi="Arial Narrow"/>
          <w:szCs w:val="20"/>
        </w:rPr>
        <w:t>Fonte: IEFP, SAPO EMREGO,INDEED</w:t>
      </w:r>
    </w:p>
    <w:p w:rsidR="00A974C4" w:rsidRDefault="00A974C4" w:rsidP="00586BE6">
      <w:pPr>
        <w:spacing w:after="120" w:line="276" w:lineRule="auto"/>
        <w:jc w:val="left"/>
        <w:rPr>
          <w:b/>
          <w:sz w:val="22"/>
          <w:szCs w:val="22"/>
        </w:rPr>
      </w:pPr>
    </w:p>
    <w:p w:rsidR="00A974C4" w:rsidRPr="008A2BAC" w:rsidRDefault="00A974C4" w:rsidP="00C37A9D">
      <w:pPr>
        <w:pStyle w:val="Cabealho1"/>
        <w:numPr>
          <w:ilvl w:val="0"/>
          <w:numId w:val="11"/>
        </w:numPr>
        <w:rPr>
          <w:lang w:val="pt-PT"/>
        </w:rPr>
      </w:pPr>
      <w:r w:rsidRPr="002810A6">
        <w:rPr>
          <w:sz w:val="22"/>
          <w:szCs w:val="22"/>
          <w:lang w:val="pt-PT"/>
        </w:rPr>
        <w:br w:type="page"/>
      </w:r>
      <w:bookmarkStart w:id="139" w:name="_Toc455138205"/>
      <w:r w:rsidRPr="002810A6">
        <w:rPr>
          <w:rFonts w:cs="Arial"/>
          <w:sz w:val="22"/>
          <w:szCs w:val="22"/>
          <w:lang w:val="pt-PT"/>
        </w:rPr>
        <w:lastRenderedPageBreak/>
        <w:t>CARATERIZAÇÃO DA OFERTA FORMATIVA DE DUPLA CERTIFICAÇÃO NA AML</w:t>
      </w:r>
      <w:bookmarkEnd w:id="139"/>
    </w:p>
    <w:p w:rsidR="00A974C4" w:rsidRDefault="00A974C4">
      <w:pPr>
        <w:spacing w:after="120" w:line="276" w:lineRule="auto"/>
        <w:jc w:val="left"/>
      </w:pPr>
    </w:p>
    <w:p w:rsidR="00A974C4" w:rsidRDefault="00A974C4" w:rsidP="00FD72CC">
      <w:pPr>
        <w:spacing w:after="120" w:line="276" w:lineRule="auto"/>
      </w:pPr>
      <w:r>
        <w:t>A análise da oferta formativa tem por objetivo identificar o perfil da produção de qualificações intermédia na Área Metropolitana de Lisboa (AML). Deste modo, foi recolhida e sistematizada informação relativa aos cursos profissionais, aos cursos de aprendizagem e ainda aos cursos vocacionais. A exploração da informação centra-se nos cursos profissionais, que constitui a principal via de produção de qualificações intermédias na AML e o objeto central deste diagnóstico, e no período dos últimos quatro anos.</w:t>
      </w:r>
      <w:bookmarkStart w:id="140" w:name="_Toc418783096"/>
      <w:r>
        <w:t xml:space="preserve"> Neste contexto, foram considerados os alunos matriculados no 1º ano escolar dos Cursos Profissionais e dos Cursos de Aprendizagem ao longo dos últimos 4 anos (do ano letivo 2012/13 a 2015/16), e ainda os alunos do 1º ano escolar dos Cursos Vocacionais dos anos letivos 2014/15 e 2015/16. </w:t>
      </w:r>
    </w:p>
    <w:p w:rsidR="00A974C4" w:rsidRPr="008A2BAC" w:rsidRDefault="00A974C4" w:rsidP="00FD72CC">
      <w:pPr>
        <w:spacing w:after="120" w:line="276" w:lineRule="auto"/>
        <w:rPr>
          <w:color w:val="595959"/>
        </w:rPr>
      </w:pPr>
      <w:r w:rsidRPr="008A2BAC">
        <w:rPr>
          <w:color w:val="595959"/>
        </w:rPr>
        <w:t xml:space="preserve">Apurou-se que na AML se matricularam em ofertas de dupla certificação de nível secundário, nos anos letivos supracitados, um total de </w:t>
      </w:r>
      <w:r w:rsidRPr="008A2BAC">
        <w:rPr>
          <w:b/>
          <w:color w:val="595959"/>
        </w:rPr>
        <w:t>76.049 alunos</w:t>
      </w:r>
      <w:r w:rsidRPr="008A2BAC">
        <w:rPr>
          <w:color w:val="595959"/>
        </w:rPr>
        <w:t xml:space="preserve">. Por forma a compreender o significado do número de alunos importa compará-lo com o peso do escalão de jovens entre os 20 e os 24 anos no conjunto de pessoas ao serviço neste território. O escalão apresenta 53.198 pessoas ao serviço que representam cerca de 70 % do total de jovens abrangidos em cursos de formação nos últimos quatro anos letivos. Considerando que existe uma parte destes jovens que prossegue estudos e que outros não se integram no mercado de trabalho da AML, a proporção de pessoas ao serviço do escalão etário 20-24 anos, permite concluir que ainda existe alguma margem para ajustar a oferta e a procura de </w:t>
      </w:r>
      <w:r>
        <w:rPr>
          <w:color w:val="595959"/>
        </w:rPr>
        <w:t>qualificações</w:t>
      </w:r>
      <w:r w:rsidRPr="008A2BAC">
        <w:rPr>
          <w:color w:val="595959"/>
        </w:rPr>
        <w:t>, de modo a maximizar as oportunidades de emprego dos jovens na AML.</w:t>
      </w:r>
    </w:p>
    <w:p w:rsidR="00A974C4" w:rsidRPr="008A2BAC" w:rsidRDefault="00A974C4" w:rsidP="00FD72CC">
      <w:pPr>
        <w:spacing w:after="120" w:line="276" w:lineRule="auto"/>
        <w:rPr>
          <w:color w:val="595959"/>
        </w:rPr>
      </w:pPr>
      <w:r w:rsidRPr="008A2BAC">
        <w:rPr>
          <w:color w:val="595959"/>
        </w:rPr>
        <w:t xml:space="preserve">Dos 76.049 alunos inscritos em cursos de dupla certificação de nível secundário na AML, observa-se que cerca de </w:t>
      </w:r>
      <w:r w:rsidRPr="008A2BAC">
        <w:rPr>
          <w:b/>
          <w:color w:val="595959"/>
        </w:rPr>
        <w:t>74%,</w:t>
      </w:r>
      <w:r w:rsidRPr="008A2BAC">
        <w:rPr>
          <w:color w:val="595959"/>
        </w:rPr>
        <w:t xml:space="preserve"> isto é, 55.947 alunos frequentam escolas dos </w:t>
      </w:r>
      <w:r w:rsidRPr="008A2BAC">
        <w:rPr>
          <w:b/>
          <w:color w:val="595959"/>
        </w:rPr>
        <w:t>concelhos da Grande Lisboa</w:t>
      </w:r>
      <w:r w:rsidRPr="008A2BAC">
        <w:rPr>
          <w:color w:val="595959"/>
        </w:rPr>
        <w:t xml:space="preserve">, enquanto os restantes </w:t>
      </w:r>
      <w:r w:rsidRPr="008A2BAC">
        <w:rPr>
          <w:b/>
          <w:color w:val="595959"/>
        </w:rPr>
        <w:t>26%</w:t>
      </w:r>
      <w:r w:rsidRPr="008A2BAC">
        <w:rPr>
          <w:color w:val="595959"/>
        </w:rPr>
        <w:t xml:space="preserve">, 20.102 alunos encontram-se em estabelecimentos de ensino da </w:t>
      </w:r>
      <w:r w:rsidRPr="008A2BAC">
        <w:rPr>
          <w:b/>
          <w:color w:val="595959"/>
        </w:rPr>
        <w:t>Península de Setúbal.</w:t>
      </w:r>
      <w:r w:rsidRPr="008A2BAC">
        <w:rPr>
          <w:color w:val="595959"/>
        </w:rPr>
        <w:t xml:space="preserve"> Comparando o número de alunos mencionado para as duas subregiões AML com o valor de pessoas ao serviço do escalão etário 20-24 anos encontram-se duas situações distintas. Na </w:t>
      </w:r>
      <w:r>
        <w:rPr>
          <w:color w:val="595959"/>
        </w:rPr>
        <w:t>Grande Lisboa</w:t>
      </w:r>
      <w:r w:rsidRPr="008A2BAC">
        <w:rPr>
          <w:color w:val="595959"/>
        </w:rPr>
        <w:t xml:space="preserve">, o escalão referido apresenta 45.271 pessoas ao serviço, isto é, cerca de 81% do total de jovens abrangidos em cursos de formação nos últimos quatro anos letivos, evidenciando um ajustamento considerável entre a oferta e a procura de qualificações. Já na </w:t>
      </w:r>
      <w:r>
        <w:rPr>
          <w:color w:val="595959"/>
        </w:rPr>
        <w:t>Península de Setúbal</w:t>
      </w:r>
      <w:r w:rsidRPr="008A2BAC">
        <w:rPr>
          <w:color w:val="595959"/>
        </w:rPr>
        <w:t>, existe uma margem bastante significativa para ajustar a ofertas e a procura de qualificações, pois as pessoas ao serviço entre os 20 e os 24 anos representam cerca de 39% do total de jovens abrangidos em cursos de formação nos últimos quatro anos letivos.</w:t>
      </w:r>
    </w:p>
    <w:bookmarkEnd w:id="140"/>
    <w:p w:rsidR="00A974C4" w:rsidRDefault="00A974C4" w:rsidP="00FD72CC">
      <w:pPr>
        <w:spacing w:after="120" w:line="276" w:lineRule="auto"/>
      </w:pPr>
      <w:r>
        <w:t>O</w:t>
      </w:r>
      <w:r w:rsidRPr="0045361C">
        <w:t xml:space="preserve"> </w:t>
      </w:r>
      <w:r>
        <w:t>gráfico seguinte apresenta</w:t>
      </w:r>
      <w:r w:rsidRPr="0045361C">
        <w:t xml:space="preserve"> </w:t>
      </w:r>
      <w:r>
        <w:t xml:space="preserve">as </w:t>
      </w:r>
      <w:r w:rsidRPr="00F67693">
        <w:rPr>
          <w:b/>
        </w:rPr>
        <w:t>20 áreas de formação que concentram o maior número de formandos, dos últimos 4 anos letivos (2012/13 a 2015/16), inscritos em Cursos Profissionais, Cursos de Aprendizagem e Cursos Vocacionais nos dois anos letivos mais recentes</w:t>
      </w:r>
      <w:r>
        <w:t>.</w:t>
      </w:r>
    </w:p>
    <w:p w:rsidR="00A974C4" w:rsidRDefault="00A974C4" w:rsidP="00F67693">
      <w:pPr>
        <w:spacing w:after="120" w:line="276" w:lineRule="auto"/>
        <w:rPr>
          <w:b/>
          <w:bCs/>
          <w:sz w:val="24"/>
          <w:szCs w:val="24"/>
        </w:rPr>
      </w:pPr>
    </w:p>
    <w:p w:rsidR="00A974C4" w:rsidRDefault="00A974C4" w:rsidP="003049C8">
      <w:pPr>
        <w:pStyle w:val="Legenda"/>
      </w:pPr>
      <w:bookmarkStart w:id="141" w:name="_Toc445719531"/>
    </w:p>
    <w:p w:rsidR="00A974C4" w:rsidRDefault="00A974C4" w:rsidP="00BE6494">
      <w:pPr>
        <w:pStyle w:val="Legenda"/>
      </w:pPr>
      <w:bookmarkStart w:id="142" w:name="_Toc449448447"/>
      <w:bookmarkStart w:id="143" w:name="_Toc449449030"/>
      <w:bookmarkStart w:id="144" w:name="_Toc449449048"/>
      <w:r>
        <w:br w:type="page"/>
      </w:r>
      <w:bookmarkStart w:id="145" w:name="_Toc455069219"/>
      <w:r>
        <w:lastRenderedPageBreak/>
        <w:t xml:space="preserve">Gráfico </w:t>
      </w:r>
      <w:r w:rsidR="0063537C">
        <w:fldChar w:fldCharType="begin"/>
      </w:r>
      <w:r w:rsidR="0063537C">
        <w:instrText xml:space="preserve"> SEQ Gráfico \* ARABIC </w:instrText>
      </w:r>
      <w:r w:rsidR="0063537C">
        <w:fldChar w:fldCharType="separate"/>
      </w:r>
      <w:r w:rsidR="00BB4857">
        <w:rPr>
          <w:noProof/>
        </w:rPr>
        <w:t>35</w:t>
      </w:r>
      <w:r w:rsidR="0063537C">
        <w:rPr>
          <w:noProof/>
        </w:rPr>
        <w:fldChar w:fldCharType="end"/>
      </w:r>
      <w:r>
        <w:t xml:space="preserve">: </w:t>
      </w:r>
      <w:r w:rsidRPr="00F90F01">
        <w:t>As 20 áreas de formação que concentram o maior número de formandos na AML (anos letivos 2012/13 a 2015/16)</w:t>
      </w:r>
      <w:bookmarkEnd w:id="145"/>
    </w:p>
    <w:bookmarkEnd w:id="141"/>
    <w:bookmarkEnd w:id="142"/>
    <w:bookmarkEnd w:id="143"/>
    <w:bookmarkEnd w:id="144"/>
    <w:p w:rsidR="00A974C4" w:rsidRDefault="00A974C4" w:rsidP="008110F9">
      <w:pPr>
        <w:spacing w:after="0"/>
        <w:rPr>
          <w:rFonts w:ascii="Calibri" w:hAnsi="Calibri" w:cs="Calibri"/>
          <w:sz w:val="24"/>
          <w:szCs w:val="24"/>
        </w:rPr>
      </w:pPr>
      <w:r w:rsidRPr="00A009B1">
        <w:rPr>
          <w:noProof/>
          <w:lang w:eastAsia="pt-PT"/>
        </w:rPr>
        <w:object w:dxaOrig="8650" w:dyaOrig="4810">
          <v:shape id="_x0000_i1068" type="#_x0000_t75" style="width:421.5pt;height:251.25pt;visibility:visible" o:ole="">
            <v:imagedata r:id="rId58" o:title="" croptop="-3406f" cropbottom="-2398f" cropleft="-947f" cropright="-1485f"/>
            <o:lock v:ext="edit" aspectratio="f"/>
          </v:shape>
          <o:OLEObject Type="Embed" ProgID="Excel.Chart.8" ShapeID="_x0000_i1068" DrawAspect="Content" ObjectID="_1529310383" r:id="rId59"/>
        </w:object>
      </w:r>
    </w:p>
    <w:p w:rsidR="00A974C4" w:rsidRPr="008110F9" w:rsidRDefault="00A974C4" w:rsidP="005610CB">
      <w:pPr>
        <w:jc w:val="center"/>
        <w:rPr>
          <w:rFonts w:ascii="Arial Narrow" w:hAnsi="Arial Narrow"/>
          <w:b/>
          <w:bCs/>
          <w:szCs w:val="20"/>
        </w:rPr>
      </w:pPr>
      <w:r w:rsidRPr="008110F9">
        <w:rPr>
          <w:rFonts w:ascii="Arial Narrow" w:hAnsi="Arial Narrow"/>
          <w:szCs w:val="20"/>
        </w:rPr>
        <w:t>Fonte: ANQEP / SIGO</w:t>
      </w:r>
    </w:p>
    <w:p w:rsidR="00A974C4" w:rsidRDefault="00A974C4" w:rsidP="002A0AFB">
      <w:pPr>
        <w:spacing w:after="120" w:line="276" w:lineRule="auto"/>
      </w:pPr>
    </w:p>
    <w:p w:rsidR="00A974C4" w:rsidRDefault="00A974C4" w:rsidP="00C006A9">
      <w:pPr>
        <w:spacing w:after="120" w:line="276" w:lineRule="auto"/>
      </w:pPr>
      <w:r w:rsidRPr="006F6F5D">
        <w:t>As áreas da “ restauração - cozinha/pastelaria”, da “comercial e vendas”, “sistemas informáticos</w:t>
      </w:r>
      <w:r w:rsidRPr="00C25F90">
        <w:t>”, do “turismo</w:t>
      </w:r>
      <w:r>
        <w:t xml:space="preserve">” </w:t>
      </w:r>
      <w:r w:rsidRPr="00C25F90">
        <w:t xml:space="preserve">e das “instalações elétricas e eletrotecnia” são as cinco mais representadas, correspondendo a cerca de </w:t>
      </w:r>
      <w:r w:rsidRPr="00F67693">
        <w:rPr>
          <w:b/>
        </w:rPr>
        <w:t>29% do total da oferta</w:t>
      </w:r>
      <w:r w:rsidRPr="00C25F90">
        <w:t>. Em seguida aparecem as áreas d</w:t>
      </w:r>
      <w:r>
        <w:t>a “eletrónica”, do</w:t>
      </w:r>
      <w:r w:rsidRPr="00C25F90">
        <w:t xml:space="preserve"> “apoio à gestão desportiva”, </w:t>
      </w:r>
      <w:r>
        <w:t>da “mecatrónica</w:t>
      </w:r>
      <w:r w:rsidRPr="00C25F90">
        <w:t xml:space="preserve">, </w:t>
      </w:r>
      <w:r w:rsidRPr="006F6F5D">
        <w:t>“ restauração</w:t>
      </w:r>
      <w:r>
        <w:t xml:space="preserve"> - restaurante/bar” e “multimédia”. </w:t>
      </w:r>
      <w:r w:rsidRPr="00F67693">
        <w:rPr>
          <w:b/>
        </w:rPr>
        <w:t>As dez áreas indicadas totalizam aproximadamente 51% da oferta formativa,</w:t>
      </w:r>
      <w:r>
        <w:t xml:space="preserve"> </w:t>
      </w:r>
      <w:r w:rsidRPr="00F67693">
        <w:rPr>
          <w:b/>
        </w:rPr>
        <w:t>evidenciando-se a concentração de cerca de metade dos formandos da AML nestes domínios de formação</w:t>
      </w:r>
      <w:r>
        <w:t>.</w:t>
      </w:r>
    </w:p>
    <w:p w:rsidR="00A974C4" w:rsidRDefault="00A974C4" w:rsidP="00C006A9">
      <w:pPr>
        <w:spacing w:after="120" w:line="276" w:lineRule="auto"/>
      </w:pPr>
      <w:r>
        <w:t xml:space="preserve">Na </w:t>
      </w:r>
      <w:r w:rsidRPr="002A0AFB">
        <w:rPr>
          <w:b/>
        </w:rPr>
        <w:t>Grande Lisboa</w:t>
      </w:r>
      <w:r>
        <w:t>, as cinco áreas mais representativas estão em linha com o total da AML e representam cerca de 30% da oferta total. Seguem-se a “multimédia”, “informática”, “gestão desportiva”, “restaurante/bar” e a “eletrónica”. No seu total, estas 10 áreas formativa representam o mesmo peso que as 10 áreas mais procuradas da AML.</w:t>
      </w:r>
    </w:p>
    <w:p w:rsidR="00A974C4" w:rsidRDefault="00A974C4" w:rsidP="00C006A9">
      <w:pPr>
        <w:spacing w:after="120" w:line="276" w:lineRule="auto"/>
      </w:pPr>
    </w:p>
    <w:p w:rsidR="00A974C4" w:rsidRDefault="00A974C4" w:rsidP="002A0AFB">
      <w:pPr>
        <w:spacing w:after="120" w:line="276" w:lineRule="auto"/>
      </w:pPr>
    </w:p>
    <w:p w:rsidR="00A974C4" w:rsidRDefault="00A974C4" w:rsidP="002A0AFB">
      <w:pPr>
        <w:spacing w:after="120" w:line="276" w:lineRule="auto"/>
      </w:pPr>
    </w:p>
    <w:p w:rsidR="00A974C4" w:rsidRDefault="00A974C4" w:rsidP="002A0AFB">
      <w:pPr>
        <w:spacing w:after="120" w:line="276" w:lineRule="auto"/>
      </w:pPr>
    </w:p>
    <w:p w:rsidR="00A974C4" w:rsidRDefault="00A974C4" w:rsidP="002A0AFB">
      <w:pPr>
        <w:spacing w:after="120" w:line="276" w:lineRule="auto"/>
      </w:pPr>
    </w:p>
    <w:p w:rsidR="00A974C4" w:rsidRDefault="00A974C4" w:rsidP="002A0AFB">
      <w:pPr>
        <w:spacing w:after="120" w:line="276" w:lineRule="auto"/>
      </w:pPr>
    </w:p>
    <w:p w:rsidR="00A974C4" w:rsidRDefault="00A974C4" w:rsidP="002A0AFB">
      <w:pPr>
        <w:spacing w:after="120" w:line="276" w:lineRule="auto"/>
      </w:pPr>
    </w:p>
    <w:p w:rsidR="00A974C4" w:rsidRDefault="00A974C4" w:rsidP="003B3114">
      <w:pPr>
        <w:pStyle w:val="Legenda"/>
      </w:pPr>
      <w:r>
        <w:br w:type="page"/>
      </w:r>
      <w:bookmarkStart w:id="146" w:name="_Toc455069220"/>
      <w:r>
        <w:lastRenderedPageBreak/>
        <w:t xml:space="preserve">Gráfico </w:t>
      </w:r>
      <w:r w:rsidR="0063537C">
        <w:fldChar w:fldCharType="begin"/>
      </w:r>
      <w:r w:rsidR="0063537C">
        <w:instrText xml:space="preserve"> SEQ Gráfico \* ARABIC </w:instrText>
      </w:r>
      <w:r w:rsidR="0063537C">
        <w:fldChar w:fldCharType="separate"/>
      </w:r>
      <w:r w:rsidR="00BB4857">
        <w:rPr>
          <w:noProof/>
        </w:rPr>
        <w:t>36</w:t>
      </w:r>
      <w:r w:rsidR="0063537C">
        <w:rPr>
          <w:noProof/>
        </w:rPr>
        <w:fldChar w:fldCharType="end"/>
      </w:r>
      <w:r>
        <w:t xml:space="preserve">: </w:t>
      </w:r>
      <w:r w:rsidRPr="002C0337">
        <w:t>As 20 áreas de formação que concentram o maior número de formandos na Grande Lisboa (anos letivos 2012/13 a 2015/16)</w:t>
      </w:r>
      <w:bookmarkEnd w:id="146"/>
    </w:p>
    <w:p w:rsidR="00A974C4" w:rsidRDefault="00BB4857" w:rsidP="008110F9">
      <w:pPr>
        <w:spacing w:after="0"/>
        <w:jc w:val="center"/>
      </w:pPr>
      <w:r>
        <w:rPr>
          <w:noProof/>
          <w:lang w:eastAsia="pt-PT"/>
        </w:rPr>
        <w:pict>
          <v:shape id="_x0000_i1069" type="#_x0000_t75" style="width:465.75pt;height:273.75pt;visibility:visible">
            <v:imagedata r:id="rId60" o:title="" cropbottom="-13f" cropright="-21f"/>
          </v:shape>
        </w:pict>
      </w:r>
    </w:p>
    <w:p w:rsidR="00A974C4" w:rsidRPr="008110F9" w:rsidRDefault="00A974C4" w:rsidP="005610CB">
      <w:pPr>
        <w:jc w:val="center"/>
        <w:rPr>
          <w:rFonts w:ascii="Arial Narrow" w:hAnsi="Arial Narrow"/>
          <w:b/>
          <w:bCs/>
          <w:szCs w:val="20"/>
        </w:rPr>
      </w:pPr>
      <w:r w:rsidRPr="008110F9">
        <w:rPr>
          <w:rFonts w:ascii="Arial Narrow" w:hAnsi="Arial Narrow"/>
          <w:szCs w:val="20"/>
        </w:rPr>
        <w:t>Fonte: ANQEP / SIGO</w:t>
      </w:r>
    </w:p>
    <w:p w:rsidR="00A974C4" w:rsidRDefault="00A974C4" w:rsidP="002A0AFB">
      <w:pPr>
        <w:spacing w:after="120" w:line="276" w:lineRule="auto"/>
      </w:pPr>
    </w:p>
    <w:p w:rsidR="00A974C4" w:rsidRDefault="00A974C4" w:rsidP="002A0AFB">
      <w:pPr>
        <w:spacing w:after="120" w:line="276" w:lineRule="auto"/>
      </w:pPr>
      <w:r>
        <w:t xml:space="preserve">Já na </w:t>
      </w:r>
      <w:r w:rsidRPr="002A0AFB">
        <w:rPr>
          <w:b/>
        </w:rPr>
        <w:t>Península de Setúbal</w:t>
      </w:r>
      <w:r>
        <w:t>, a área formativa que congrega o maior número de formandos é a “manutenção industrial”, seguindo-se os “sistemas informáticos”, a “eletrónica”, “mecatrónica” e a “restauração – cozinha/pastelaria”, que no conjunto concentram 33% das ofertas formativas. Aparecem seguidamente o “restaurante/bar”, “turismo”, “comércio”, gestão desportiva” e a “eletrotecnia”. As 10 áreas de formação acumulam cerca de 58% dos formandos em ações de formação de dupla certificação.</w:t>
      </w:r>
    </w:p>
    <w:p w:rsidR="00A974C4" w:rsidRDefault="00A974C4" w:rsidP="005610CB">
      <w:pPr>
        <w:spacing w:after="0" w:line="240" w:lineRule="auto"/>
        <w:jc w:val="left"/>
      </w:pPr>
    </w:p>
    <w:p w:rsidR="00A974C4" w:rsidRDefault="00A974C4" w:rsidP="005610CB">
      <w:pPr>
        <w:spacing w:after="0" w:line="240" w:lineRule="auto"/>
        <w:jc w:val="left"/>
      </w:pPr>
    </w:p>
    <w:p w:rsidR="00A974C4" w:rsidRDefault="00A974C4" w:rsidP="003B3114">
      <w:pPr>
        <w:pStyle w:val="Legenda"/>
      </w:pPr>
      <w:r>
        <w:br w:type="page"/>
      </w:r>
      <w:bookmarkStart w:id="147" w:name="_Toc455069221"/>
      <w:r>
        <w:lastRenderedPageBreak/>
        <w:t xml:space="preserve">Gráfico </w:t>
      </w:r>
      <w:r w:rsidR="0063537C">
        <w:fldChar w:fldCharType="begin"/>
      </w:r>
      <w:r w:rsidR="0063537C">
        <w:instrText xml:space="preserve"> SEQ Gráfico \* ARABIC </w:instrText>
      </w:r>
      <w:r w:rsidR="0063537C">
        <w:fldChar w:fldCharType="separate"/>
      </w:r>
      <w:r w:rsidR="00BB4857">
        <w:rPr>
          <w:noProof/>
        </w:rPr>
        <w:t>37</w:t>
      </w:r>
      <w:r w:rsidR="0063537C">
        <w:rPr>
          <w:noProof/>
        </w:rPr>
        <w:fldChar w:fldCharType="end"/>
      </w:r>
      <w:r>
        <w:t xml:space="preserve">: </w:t>
      </w:r>
      <w:r w:rsidRPr="00783BD0">
        <w:t>As 20 áreas de formação que concentram o maior número de formandos na Península de Setúbal (anos letivos 2012/13 a 2015/16)</w:t>
      </w:r>
      <w:bookmarkEnd w:id="147"/>
    </w:p>
    <w:p w:rsidR="00A974C4" w:rsidRDefault="00BB4857" w:rsidP="008110F9">
      <w:pPr>
        <w:spacing w:after="0"/>
        <w:jc w:val="center"/>
      </w:pPr>
      <w:r>
        <w:rPr>
          <w:noProof/>
          <w:lang w:eastAsia="pt-PT"/>
        </w:rPr>
        <w:pict>
          <v:shape id="_x0000_i1070" type="#_x0000_t75" style="width:444pt;height:241.5pt;visibility:visible">
            <v:imagedata r:id="rId61" o:title="" cropbottom="-37f"/>
          </v:shape>
        </w:pict>
      </w:r>
    </w:p>
    <w:p w:rsidR="00A974C4" w:rsidRPr="008110F9" w:rsidRDefault="00A974C4" w:rsidP="005610CB">
      <w:pPr>
        <w:jc w:val="center"/>
        <w:rPr>
          <w:rFonts w:ascii="Arial Narrow" w:hAnsi="Arial Narrow"/>
          <w:b/>
          <w:bCs/>
          <w:szCs w:val="20"/>
        </w:rPr>
      </w:pPr>
      <w:r w:rsidRPr="008110F9">
        <w:rPr>
          <w:rFonts w:ascii="Arial Narrow" w:hAnsi="Arial Narrow"/>
          <w:szCs w:val="20"/>
        </w:rPr>
        <w:t>Fonte: ANQEP / SIGO</w:t>
      </w:r>
    </w:p>
    <w:p w:rsidR="00A974C4" w:rsidRDefault="00A974C4" w:rsidP="005D699A">
      <w:pPr>
        <w:spacing w:after="120" w:line="276" w:lineRule="auto"/>
        <w:rPr>
          <w:b/>
        </w:rPr>
      </w:pPr>
    </w:p>
    <w:p w:rsidR="00A974C4" w:rsidRPr="005E6B02" w:rsidRDefault="00A974C4" w:rsidP="00C006A9">
      <w:pPr>
        <w:spacing w:after="120" w:line="276" w:lineRule="auto"/>
        <w:rPr>
          <w:b/>
          <w:bCs/>
        </w:rPr>
      </w:pPr>
      <w:r w:rsidRPr="005E6B02">
        <w:rPr>
          <w:bCs/>
        </w:rPr>
        <w:t xml:space="preserve">É nos </w:t>
      </w:r>
      <w:r w:rsidRPr="00930EE1">
        <w:rPr>
          <w:b/>
          <w:bCs/>
        </w:rPr>
        <w:t>Cursos Profissionais e nos Cursos de Aprendizagem</w:t>
      </w:r>
      <w:r w:rsidRPr="005E6B02">
        <w:rPr>
          <w:bCs/>
        </w:rPr>
        <w:t xml:space="preserve"> que se concentra a grande maioria dos alunos em cursos de dupla certificação de nível secundário, na AML e no período considerado nesta análise - 65.090 alunos, 85,5% do total de alunos em vias de dupla certificação de nível secundário. Os </w:t>
      </w:r>
      <w:r w:rsidRPr="005E6B02">
        <w:rPr>
          <w:b/>
          <w:bCs/>
        </w:rPr>
        <w:t>Cursos Profissionais assumem a expressão mais relevante, com um total de 40.913 alunos nos últimos quatro anos letivos, constituindo a via predominante de produção de produção de qualificações intermédias na AML.</w:t>
      </w:r>
    </w:p>
    <w:p w:rsidR="00A974C4" w:rsidRDefault="00A974C4" w:rsidP="00C006A9">
      <w:pPr>
        <w:spacing w:after="120" w:line="276" w:lineRule="auto"/>
      </w:pPr>
      <w:r w:rsidRPr="005D699A">
        <w:rPr>
          <w:b/>
        </w:rPr>
        <w:t>Centrando</w:t>
      </w:r>
      <w:r>
        <w:rPr>
          <w:b/>
        </w:rPr>
        <w:t>-nos</w:t>
      </w:r>
      <w:r w:rsidRPr="005D699A">
        <w:rPr>
          <w:b/>
        </w:rPr>
        <w:t xml:space="preserve"> agora </w:t>
      </w:r>
      <w:r>
        <w:rPr>
          <w:b/>
        </w:rPr>
        <w:t>nesta via predominante de oferta - os</w:t>
      </w:r>
      <w:r>
        <w:t xml:space="preserve"> </w:t>
      </w:r>
      <w:r w:rsidRPr="005D699A">
        <w:rPr>
          <w:b/>
        </w:rPr>
        <w:t xml:space="preserve">Cursos Profissionais </w:t>
      </w:r>
      <w:r>
        <w:rPr>
          <w:b/>
        </w:rPr>
        <w:t xml:space="preserve">- </w:t>
      </w:r>
      <w:r w:rsidRPr="005D699A">
        <w:rPr>
          <w:b/>
        </w:rPr>
        <w:t xml:space="preserve">e considerando as novas turmas </w:t>
      </w:r>
      <w:r>
        <w:rPr>
          <w:b/>
        </w:rPr>
        <w:t xml:space="preserve">aprovadas </w:t>
      </w:r>
      <w:r w:rsidRPr="005D699A">
        <w:rPr>
          <w:b/>
        </w:rPr>
        <w:t>nos três últimos anos letivos</w:t>
      </w:r>
      <w:r>
        <w:t xml:space="preserve"> verificamos uma </w:t>
      </w:r>
      <w:r w:rsidRPr="00660B8C">
        <w:rPr>
          <w:b/>
        </w:rPr>
        <w:t>ligeira do número de turmas</w:t>
      </w:r>
      <w:r>
        <w:t xml:space="preserve">, no conjunto das escolas públicas e profissionais da AML e uma </w:t>
      </w:r>
      <w:r w:rsidRPr="00660B8C">
        <w:rPr>
          <w:b/>
        </w:rPr>
        <w:t>distribuição territorial heterogénea da oferta</w:t>
      </w:r>
      <w:r>
        <w:t xml:space="preserve">. A estas situações não serão alheias as dinâmicas demográficas, o perfil socioeconómico dos municípios, o capital de atração e de mobilização de jovens de algumas escolas e cursos. Globalmente, assiste-se também a uma forte </w:t>
      </w:r>
      <w:r w:rsidRPr="00660B8C">
        <w:rPr>
          <w:b/>
        </w:rPr>
        <w:t xml:space="preserve">concentração da oferta num </w:t>
      </w:r>
      <w:r>
        <w:rPr>
          <w:b/>
        </w:rPr>
        <w:t xml:space="preserve">relativamente </w:t>
      </w:r>
      <w:r w:rsidRPr="00660B8C">
        <w:rPr>
          <w:b/>
        </w:rPr>
        <w:t>reduzido número de cursos e de áreas de educação e formação</w:t>
      </w:r>
      <w:r>
        <w:t>, a que se associa um incipiente grau de diferenciação da oferta nos diferentes territórios da AML.</w:t>
      </w:r>
    </w:p>
    <w:p w:rsidR="00A974C4" w:rsidRDefault="00A974C4" w:rsidP="00C006A9">
      <w:pPr>
        <w:spacing w:after="120" w:line="276" w:lineRule="auto"/>
      </w:pPr>
      <w:r>
        <w:t>Assim, e e</w:t>
      </w:r>
      <w:r w:rsidRPr="00E566EE">
        <w:t>m relação ao nú</w:t>
      </w:r>
      <w:r>
        <w:t xml:space="preserve">mero de novas turmas aprovadas nos </w:t>
      </w:r>
      <w:r w:rsidRPr="00E566EE">
        <w:t xml:space="preserve">Cursos Profissionais, observa-se um decréscimo de 36 turmas do </w:t>
      </w:r>
      <w:r>
        <w:t>ano letivo 2013/14 para 2014/15;</w:t>
      </w:r>
      <w:r w:rsidRPr="00E566EE">
        <w:t xml:space="preserve"> no entanto para o ano letivo 2015/16 parte da perda foi superada, pois ocorreu um acréscimo de 23 turmas face ao ano letivo anterior, situando-se em 389 o núme</w:t>
      </w:r>
      <w:r>
        <w:t xml:space="preserve">ro de turmas do 1º ano na AML. </w:t>
      </w:r>
    </w:p>
    <w:p w:rsidR="00A974C4" w:rsidRDefault="00A974C4" w:rsidP="00C006A9">
      <w:pPr>
        <w:spacing w:after="120" w:line="276" w:lineRule="auto"/>
      </w:pPr>
      <w:r>
        <w:t>Nos três últimos anos letivos, a Grande Lisboa tem concentrado aproximadamente 72% das turmas de 1º ano da AML.</w:t>
      </w:r>
    </w:p>
    <w:p w:rsidR="00A974C4" w:rsidRDefault="00A974C4" w:rsidP="005D699A">
      <w:pPr>
        <w:spacing w:after="120" w:line="276" w:lineRule="auto"/>
      </w:pPr>
    </w:p>
    <w:p w:rsidR="00A974C4" w:rsidRDefault="00A974C4" w:rsidP="003049C8">
      <w:pPr>
        <w:pStyle w:val="Legenda"/>
      </w:pPr>
      <w:bookmarkStart w:id="148" w:name="_Toc418783099"/>
    </w:p>
    <w:p w:rsidR="00A974C4" w:rsidRDefault="00A974C4" w:rsidP="005315A3">
      <w:pPr>
        <w:pStyle w:val="Legenda"/>
        <w:keepNext/>
      </w:pPr>
      <w:bookmarkStart w:id="149" w:name="_Toc455069180"/>
      <w:r>
        <w:lastRenderedPageBreak/>
        <w:t xml:space="preserve">Tabela </w:t>
      </w:r>
      <w:r w:rsidR="0063537C">
        <w:fldChar w:fldCharType="begin"/>
      </w:r>
      <w:r w:rsidR="0063537C">
        <w:instrText xml:space="preserve"> SEQ Tabela \* ARABIC </w:instrText>
      </w:r>
      <w:r w:rsidR="0063537C">
        <w:fldChar w:fldCharType="separate"/>
      </w:r>
      <w:r w:rsidR="00BB4857">
        <w:rPr>
          <w:noProof/>
        </w:rPr>
        <w:t>25</w:t>
      </w:r>
      <w:r w:rsidR="0063537C">
        <w:rPr>
          <w:noProof/>
        </w:rPr>
        <w:fldChar w:fldCharType="end"/>
      </w:r>
      <w:r>
        <w:t xml:space="preserve">: </w:t>
      </w:r>
      <w:r w:rsidRPr="008731BE">
        <w:t>Total de novas turmas no 1º ano nos últimos três anos – AML, Grande Lisboa e Península de Setúbal</w:t>
      </w:r>
      <w:bookmarkEnd w:id="149"/>
    </w:p>
    <w:tbl>
      <w:tblPr>
        <w:tblW w:w="4597" w:type="dxa"/>
        <w:jc w:val="center"/>
        <w:tblCellMar>
          <w:left w:w="70" w:type="dxa"/>
          <w:right w:w="70" w:type="dxa"/>
        </w:tblCellMar>
        <w:tblLook w:val="00A0" w:firstRow="1" w:lastRow="0" w:firstColumn="1" w:lastColumn="0" w:noHBand="0" w:noVBand="0"/>
      </w:tblPr>
      <w:tblGrid>
        <w:gridCol w:w="1814"/>
        <w:gridCol w:w="863"/>
        <w:gridCol w:w="960"/>
        <w:gridCol w:w="960"/>
      </w:tblGrid>
      <w:tr w:rsidR="00A974C4" w:rsidRPr="0031681D" w:rsidTr="005315A3">
        <w:trPr>
          <w:trHeight w:val="300"/>
          <w:jc w:val="center"/>
        </w:trPr>
        <w:tc>
          <w:tcPr>
            <w:tcW w:w="1814" w:type="dxa"/>
            <w:tcBorders>
              <w:top w:val="nil"/>
              <w:left w:val="nil"/>
              <w:bottom w:val="nil"/>
              <w:right w:val="nil"/>
            </w:tcBorders>
            <w:shd w:val="clear" w:color="000000" w:fill="632423"/>
            <w:noWrap/>
            <w:vAlign w:val="center"/>
          </w:tcPr>
          <w:bookmarkEnd w:id="148"/>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Novas turmas</w:t>
            </w:r>
          </w:p>
        </w:tc>
        <w:tc>
          <w:tcPr>
            <w:tcW w:w="863" w:type="dxa"/>
            <w:tcBorders>
              <w:top w:val="single" w:sz="4" w:space="0" w:color="auto"/>
              <w:left w:val="single" w:sz="4" w:space="0" w:color="auto"/>
              <w:bottom w:val="nil"/>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b/>
                <w:bCs/>
                <w:color w:val="FFFFFF"/>
                <w:szCs w:val="20"/>
                <w:lang w:eastAsia="pt-PT"/>
              </w:rPr>
            </w:pPr>
            <w:r w:rsidRPr="00FB5DF8">
              <w:rPr>
                <w:rFonts w:ascii="Arial Narrow" w:hAnsi="Arial Narrow"/>
                <w:b/>
                <w:bCs/>
                <w:color w:val="FFFFFF"/>
                <w:szCs w:val="20"/>
                <w:lang w:eastAsia="pt-PT"/>
              </w:rPr>
              <w:t>2013/14</w:t>
            </w:r>
          </w:p>
        </w:tc>
        <w:tc>
          <w:tcPr>
            <w:tcW w:w="960" w:type="dxa"/>
            <w:tcBorders>
              <w:top w:val="single" w:sz="4" w:space="0" w:color="auto"/>
              <w:left w:val="nil"/>
              <w:bottom w:val="nil"/>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b/>
                <w:bCs/>
                <w:color w:val="FFFFFF"/>
                <w:szCs w:val="20"/>
                <w:lang w:eastAsia="pt-PT"/>
              </w:rPr>
            </w:pPr>
            <w:r w:rsidRPr="00FB5DF8">
              <w:rPr>
                <w:rFonts w:ascii="Arial Narrow" w:hAnsi="Arial Narrow"/>
                <w:b/>
                <w:bCs/>
                <w:color w:val="FFFFFF"/>
                <w:szCs w:val="20"/>
                <w:lang w:eastAsia="pt-PT"/>
              </w:rPr>
              <w:t>2014/15</w:t>
            </w:r>
          </w:p>
        </w:tc>
        <w:tc>
          <w:tcPr>
            <w:tcW w:w="960" w:type="dxa"/>
            <w:tcBorders>
              <w:top w:val="single" w:sz="4" w:space="0" w:color="auto"/>
              <w:left w:val="nil"/>
              <w:bottom w:val="nil"/>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b/>
                <w:bCs/>
                <w:color w:val="FFFFFF"/>
                <w:szCs w:val="20"/>
                <w:lang w:eastAsia="pt-PT"/>
              </w:rPr>
            </w:pPr>
            <w:r w:rsidRPr="00FB5DF8">
              <w:rPr>
                <w:rFonts w:ascii="Arial Narrow" w:hAnsi="Arial Narrow"/>
                <w:b/>
                <w:bCs/>
                <w:color w:val="FFFFFF"/>
                <w:szCs w:val="20"/>
                <w:lang w:eastAsia="pt-PT"/>
              </w:rPr>
              <w:t>2015/16</w:t>
            </w:r>
          </w:p>
        </w:tc>
      </w:tr>
      <w:tr w:rsidR="00A974C4" w:rsidRPr="0031681D" w:rsidTr="005315A3">
        <w:trPr>
          <w:trHeight w:val="285"/>
          <w:jc w:val="center"/>
        </w:trPr>
        <w:tc>
          <w:tcPr>
            <w:tcW w:w="1814" w:type="dxa"/>
            <w:tcBorders>
              <w:top w:val="single" w:sz="4" w:space="0" w:color="auto"/>
              <w:left w:val="nil"/>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s="Times New Roman"/>
                <w:b/>
                <w:bCs/>
                <w:color w:val="000000"/>
                <w:szCs w:val="20"/>
                <w:lang w:eastAsia="pt-PT"/>
              </w:rPr>
            </w:pPr>
            <w:r w:rsidRPr="00FB5DF8">
              <w:rPr>
                <w:rFonts w:ascii="Arial Narrow" w:hAnsi="Arial Narrow" w:cs="Times New Roman"/>
                <w:b/>
                <w:bCs/>
                <w:color w:val="000000"/>
                <w:szCs w:val="20"/>
                <w:lang w:eastAsia="pt-PT"/>
              </w:rPr>
              <w:t>AML</w:t>
            </w:r>
          </w:p>
        </w:tc>
        <w:tc>
          <w:tcPr>
            <w:tcW w:w="863" w:type="dxa"/>
            <w:tcBorders>
              <w:top w:val="single" w:sz="4" w:space="0" w:color="auto"/>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402</w:t>
            </w:r>
          </w:p>
        </w:tc>
        <w:tc>
          <w:tcPr>
            <w:tcW w:w="960" w:type="dxa"/>
            <w:tcBorders>
              <w:top w:val="single" w:sz="4" w:space="0" w:color="auto"/>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366</w:t>
            </w:r>
          </w:p>
        </w:tc>
        <w:tc>
          <w:tcPr>
            <w:tcW w:w="960" w:type="dxa"/>
            <w:tcBorders>
              <w:top w:val="single" w:sz="4" w:space="0" w:color="auto"/>
              <w:left w:val="nil"/>
              <w:bottom w:val="single" w:sz="4" w:space="0" w:color="auto"/>
              <w:right w:val="nil"/>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389</w:t>
            </w:r>
          </w:p>
        </w:tc>
      </w:tr>
      <w:tr w:rsidR="00A974C4" w:rsidRPr="0031681D" w:rsidTr="005315A3">
        <w:trPr>
          <w:trHeight w:val="300"/>
          <w:jc w:val="center"/>
        </w:trPr>
        <w:tc>
          <w:tcPr>
            <w:tcW w:w="1814"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s="Times New Roman"/>
                <w:b/>
                <w:bCs/>
                <w:color w:val="000000"/>
                <w:szCs w:val="20"/>
                <w:lang w:eastAsia="pt-PT"/>
              </w:rPr>
            </w:pPr>
            <w:r w:rsidRPr="00FB5DF8">
              <w:rPr>
                <w:rFonts w:ascii="Arial Narrow" w:hAnsi="Arial Narrow" w:cs="Times New Roman"/>
                <w:b/>
                <w:bCs/>
                <w:color w:val="000000"/>
                <w:szCs w:val="20"/>
                <w:lang w:eastAsia="pt-PT"/>
              </w:rPr>
              <w:t>Grande Lisboa</w:t>
            </w:r>
          </w:p>
        </w:tc>
        <w:tc>
          <w:tcPr>
            <w:tcW w:w="863"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290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261</w:t>
            </w:r>
          </w:p>
        </w:tc>
        <w:tc>
          <w:tcPr>
            <w:tcW w:w="960" w:type="dxa"/>
            <w:tcBorders>
              <w:top w:val="nil"/>
              <w:left w:val="nil"/>
              <w:bottom w:val="single" w:sz="4" w:space="0" w:color="auto"/>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279</w:t>
            </w:r>
          </w:p>
        </w:tc>
      </w:tr>
      <w:tr w:rsidR="00A974C4" w:rsidRPr="0031681D" w:rsidTr="005315A3">
        <w:trPr>
          <w:trHeight w:val="360"/>
          <w:jc w:val="center"/>
        </w:trPr>
        <w:tc>
          <w:tcPr>
            <w:tcW w:w="1814"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s="Times New Roman"/>
                <w:b/>
                <w:bCs/>
                <w:color w:val="000000"/>
                <w:szCs w:val="20"/>
                <w:lang w:eastAsia="pt-PT"/>
              </w:rPr>
            </w:pPr>
            <w:r w:rsidRPr="00FB5DF8">
              <w:rPr>
                <w:rFonts w:ascii="Arial Narrow" w:hAnsi="Arial Narrow" w:cs="Times New Roman"/>
                <w:b/>
                <w:bCs/>
                <w:color w:val="000000"/>
                <w:szCs w:val="20"/>
                <w:lang w:eastAsia="pt-PT"/>
              </w:rPr>
              <w:t>Península Setúbal</w:t>
            </w:r>
          </w:p>
        </w:tc>
        <w:tc>
          <w:tcPr>
            <w:tcW w:w="863"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112</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105</w:t>
            </w:r>
          </w:p>
        </w:tc>
        <w:tc>
          <w:tcPr>
            <w:tcW w:w="960" w:type="dxa"/>
            <w:tcBorders>
              <w:top w:val="nil"/>
              <w:left w:val="nil"/>
              <w:bottom w:val="single" w:sz="4" w:space="0" w:color="auto"/>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110</w:t>
            </w:r>
          </w:p>
        </w:tc>
      </w:tr>
    </w:tbl>
    <w:p w:rsidR="00A974C4" w:rsidRPr="008110F9" w:rsidRDefault="00A974C4" w:rsidP="00930EE1">
      <w:pPr>
        <w:spacing w:after="0" w:line="240" w:lineRule="auto"/>
        <w:jc w:val="center"/>
        <w:rPr>
          <w:rFonts w:ascii="Arial Narrow" w:hAnsi="Arial Narrow"/>
          <w:szCs w:val="20"/>
        </w:rPr>
      </w:pPr>
      <w:r w:rsidRPr="008110F9">
        <w:rPr>
          <w:rFonts w:ascii="Arial Narrow" w:hAnsi="Arial Narrow"/>
          <w:szCs w:val="20"/>
        </w:rPr>
        <w:t>Fonte. DGESTE, fevereiro 2016</w:t>
      </w:r>
    </w:p>
    <w:p w:rsidR="00A974C4" w:rsidRDefault="00A974C4" w:rsidP="005E6B02">
      <w:pPr>
        <w:spacing w:after="120" w:line="276" w:lineRule="auto"/>
      </w:pPr>
    </w:p>
    <w:p w:rsidR="00A974C4" w:rsidRDefault="00A974C4" w:rsidP="005E6B02">
      <w:pPr>
        <w:spacing w:after="120" w:line="276" w:lineRule="auto"/>
      </w:pPr>
    </w:p>
    <w:p w:rsidR="00A974C4" w:rsidRDefault="00A974C4" w:rsidP="00C006A9">
      <w:pPr>
        <w:spacing w:after="120" w:line="276" w:lineRule="auto"/>
      </w:pPr>
      <w:r w:rsidRPr="001C51FF">
        <w:rPr>
          <w:color w:val="595959"/>
        </w:rPr>
        <w:t>A tabela da página seguinte</w:t>
      </w:r>
      <w:r>
        <w:t xml:space="preserve"> </w:t>
      </w:r>
      <w:r w:rsidRPr="00E566EE">
        <w:t xml:space="preserve">revela a distribuição territorial do conjunto das turmas, cursos e de alunos dos </w:t>
      </w:r>
      <w:r w:rsidRPr="005E6B02">
        <w:rPr>
          <w:b/>
        </w:rPr>
        <w:t>Cursos Profissionais em funcionamento na AML no ano letivo 2015/2016</w:t>
      </w:r>
      <w:r w:rsidRPr="00E566EE">
        <w:t>.</w:t>
      </w:r>
      <w:r>
        <w:t xml:space="preserve"> A AML apresenta um total de 67 cursos distintos (num total de 141 disponíveis no Catálogo Nacional de Qualificações) para um total de 389 turmas e 10.014 formandos. </w:t>
      </w:r>
    </w:p>
    <w:p w:rsidR="00A974C4" w:rsidRDefault="00A974C4" w:rsidP="00C006A9">
      <w:pPr>
        <w:spacing w:after="120" w:line="276" w:lineRule="auto"/>
      </w:pPr>
      <w:r>
        <w:t>A sub-região da Grande Lisboa apresenta uma maior diversidade de cursos (64 cursos diferentes) comparativamente à sub-região Península de Setúbal que apresenta 37 opções de cursos. Da mesma forma, a grande maioria dos alunos concentra-se na Grande Lisboa – 7.296 formandos que representam 73% do total.</w:t>
      </w:r>
    </w:p>
    <w:p w:rsidR="00A974C4" w:rsidRDefault="00A974C4" w:rsidP="00C006A9">
      <w:pPr>
        <w:spacing w:after="120" w:line="276" w:lineRule="auto"/>
      </w:pPr>
      <w:r>
        <w:t>Em termos concelhios destaca-se naturalmente Lisboa, com 48 cursos diferentes, 122 turmas e 3.167 formandos, seguindo-se Sintra com 28 cursos, 36 turmas e 930 formandos. Em termos de número de cursos segue-se a Amadora com 23 cursos mas Almada destaca-se pelos números de turmas e alunos, 30 e 725, respetivamente.</w:t>
      </w:r>
    </w:p>
    <w:p w:rsidR="00A974C4" w:rsidRDefault="00A974C4" w:rsidP="005610CB"/>
    <w:p w:rsidR="00A974C4" w:rsidRDefault="00A974C4" w:rsidP="005610CB"/>
    <w:p w:rsidR="00A974C4" w:rsidRDefault="00A974C4" w:rsidP="005610CB"/>
    <w:p w:rsidR="00A974C4" w:rsidRDefault="00A974C4">
      <w:pPr>
        <w:spacing w:after="0" w:line="240" w:lineRule="auto"/>
        <w:jc w:val="left"/>
      </w:pPr>
      <w:r>
        <w:br w:type="page"/>
      </w:r>
    </w:p>
    <w:p w:rsidR="00A974C4" w:rsidRDefault="00A974C4" w:rsidP="005315A3">
      <w:pPr>
        <w:pStyle w:val="Legenda"/>
      </w:pPr>
      <w:bookmarkStart w:id="150" w:name="_Toc455069181"/>
      <w:r>
        <w:t xml:space="preserve">Tabela </w:t>
      </w:r>
      <w:r w:rsidR="0063537C">
        <w:fldChar w:fldCharType="begin"/>
      </w:r>
      <w:r w:rsidR="0063537C">
        <w:instrText xml:space="preserve"> SEQ Tabela \* ARABIC </w:instrText>
      </w:r>
      <w:r w:rsidR="0063537C">
        <w:fldChar w:fldCharType="separate"/>
      </w:r>
      <w:r w:rsidR="00BB4857">
        <w:rPr>
          <w:noProof/>
        </w:rPr>
        <w:t>26</w:t>
      </w:r>
      <w:r w:rsidR="0063537C">
        <w:rPr>
          <w:noProof/>
        </w:rPr>
        <w:fldChar w:fldCharType="end"/>
      </w:r>
      <w:r>
        <w:t xml:space="preserve">: </w:t>
      </w:r>
      <w:r w:rsidRPr="00A867F8">
        <w:t>Nº turmas, cursos e alunos por concelho no ano letivo 2015/16</w:t>
      </w:r>
      <w:bookmarkEnd w:id="150"/>
    </w:p>
    <w:tbl>
      <w:tblPr>
        <w:tblW w:w="4901" w:type="dxa"/>
        <w:jc w:val="center"/>
        <w:tblCellMar>
          <w:left w:w="70" w:type="dxa"/>
          <w:right w:w="70" w:type="dxa"/>
        </w:tblCellMar>
        <w:tblLook w:val="00A0" w:firstRow="1" w:lastRow="0" w:firstColumn="1" w:lastColumn="0" w:noHBand="0" w:noVBand="0"/>
      </w:tblPr>
      <w:tblGrid>
        <w:gridCol w:w="2234"/>
        <w:gridCol w:w="747"/>
        <w:gridCol w:w="960"/>
        <w:gridCol w:w="960"/>
      </w:tblGrid>
      <w:tr w:rsidR="00A974C4" w:rsidRPr="001077E1" w:rsidTr="005315A3">
        <w:trPr>
          <w:trHeight w:val="300"/>
          <w:jc w:val="center"/>
        </w:trPr>
        <w:tc>
          <w:tcPr>
            <w:tcW w:w="2234" w:type="dxa"/>
            <w:vMerge w:val="restart"/>
            <w:tcBorders>
              <w:top w:val="single" w:sz="4" w:space="0" w:color="auto"/>
              <w:left w:val="single" w:sz="4" w:space="0" w:color="auto"/>
              <w:bottom w:val="single" w:sz="4" w:space="0" w:color="000000"/>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Concelho</w:t>
            </w:r>
          </w:p>
        </w:tc>
        <w:tc>
          <w:tcPr>
            <w:tcW w:w="747" w:type="dxa"/>
            <w:tcBorders>
              <w:top w:val="single" w:sz="4" w:space="0" w:color="auto"/>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Cursos</w:t>
            </w:r>
          </w:p>
        </w:tc>
        <w:tc>
          <w:tcPr>
            <w:tcW w:w="960" w:type="dxa"/>
            <w:tcBorders>
              <w:top w:val="single" w:sz="4" w:space="0" w:color="auto"/>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Turmas</w:t>
            </w:r>
          </w:p>
        </w:tc>
        <w:tc>
          <w:tcPr>
            <w:tcW w:w="960" w:type="dxa"/>
            <w:tcBorders>
              <w:top w:val="single" w:sz="4" w:space="0" w:color="auto"/>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Alunos</w:t>
            </w:r>
          </w:p>
        </w:tc>
      </w:tr>
      <w:tr w:rsidR="00A974C4" w:rsidRPr="001077E1" w:rsidTr="005315A3">
        <w:trPr>
          <w:trHeight w:val="300"/>
          <w:jc w:val="center"/>
        </w:trPr>
        <w:tc>
          <w:tcPr>
            <w:tcW w:w="2234" w:type="dxa"/>
            <w:vMerge/>
            <w:tcBorders>
              <w:top w:val="single" w:sz="4" w:space="0" w:color="auto"/>
              <w:left w:val="single" w:sz="4" w:space="0" w:color="auto"/>
              <w:bottom w:val="single" w:sz="4" w:space="0" w:color="000000"/>
              <w:right w:val="single" w:sz="4" w:space="0" w:color="auto"/>
            </w:tcBorders>
            <w:vAlign w:val="center"/>
          </w:tcPr>
          <w:p w:rsidR="00A974C4" w:rsidRPr="00FB5DF8" w:rsidRDefault="00A974C4" w:rsidP="00930EE1">
            <w:pPr>
              <w:spacing w:after="0" w:line="240" w:lineRule="auto"/>
              <w:jc w:val="left"/>
              <w:rPr>
                <w:rFonts w:ascii="Arial Narrow" w:hAnsi="Arial Narrow" w:cs="Times New Roman"/>
                <w:b/>
                <w:bCs/>
                <w:color w:val="FFFFFF"/>
                <w:szCs w:val="20"/>
                <w:lang w:eastAsia="pt-PT"/>
              </w:rPr>
            </w:pPr>
          </w:p>
        </w:tc>
        <w:tc>
          <w:tcPr>
            <w:tcW w:w="747" w:type="dxa"/>
            <w:tcBorders>
              <w:top w:val="nil"/>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Nº</w:t>
            </w:r>
          </w:p>
        </w:tc>
        <w:tc>
          <w:tcPr>
            <w:tcW w:w="960" w:type="dxa"/>
            <w:tcBorders>
              <w:top w:val="nil"/>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Nº</w:t>
            </w:r>
          </w:p>
        </w:tc>
        <w:tc>
          <w:tcPr>
            <w:tcW w:w="960" w:type="dxa"/>
            <w:tcBorders>
              <w:top w:val="nil"/>
              <w:left w:val="nil"/>
              <w:bottom w:val="single" w:sz="4" w:space="0" w:color="auto"/>
              <w:right w:val="single" w:sz="4" w:space="0" w:color="auto"/>
            </w:tcBorders>
            <w:shd w:val="clear" w:color="000000" w:fill="632423"/>
            <w:noWrap/>
            <w:vAlign w:val="center"/>
          </w:tcPr>
          <w:p w:rsidR="00A974C4" w:rsidRPr="00FB5DF8" w:rsidRDefault="00A974C4" w:rsidP="00930EE1">
            <w:pPr>
              <w:spacing w:after="0" w:line="240" w:lineRule="auto"/>
              <w:jc w:val="center"/>
              <w:rPr>
                <w:rFonts w:ascii="Arial Narrow" w:hAnsi="Arial Narrow" w:cs="Times New Roman"/>
                <w:b/>
                <w:bCs/>
                <w:color w:val="FFFFFF"/>
                <w:szCs w:val="20"/>
                <w:lang w:eastAsia="pt-PT"/>
              </w:rPr>
            </w:pPr>
            <w:r w:rsidRPr="00FB5DF8">
              <w:rPr>
                <w:rFonts w:ascii="Arial Narrow" w:hAnsi="Arial Narrow" w:cs="Times New Roman"/>
                <w:b/>
                <w:bCs/>
                <w:color w:val="FFFFFF"/>
                <w:szCs w:val="20"/>
                <w:lang w:eastAsia="pt-PT"/>
              </w:rPr>
              <w:t>Nº</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Alcochete</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5</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3</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85</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Almada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21</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30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725</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Amadora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23</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27</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715</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Barreiro</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262</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Cascais</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14</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546</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b/>
                <w:color w:val="000000"/>
                <w:szCs w:val="20"/>
                <w:lang w:eastAsia="pt-PT"/>
              </w:rPr>
            </w:pPr>
            <w:r w:rsidRPr="00FB5DF8">
              <w:rPr>
                <w:rFonts w:ascii="Arial Narrow" w:hAnsi="Arial Narrow"/>
                <w:b/>
                <w:color w:val="000000"/>
                <w:szCs w:val="20"/>
                <w:lang w:eastAsia="pt-PT"/>
              </w:rPr>
              <w:t>Lisboa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b/>
                <w:color w:val="000000"/>
                <w:szCs w:val="20"/>
                <w:lang w:eastAsia="pt-PT"/>
              </w:rPr>
            </w:pPr>
            <w:r w:rsidRPr="00FB5DF8">
              <w:rPr>
                <w:rFonts w:ascii="Arial Narrow" w:hAnsi="Arial Narrow"/>
                <w:b/>
                <w:color w:val="000000"/>
                <w:szCs w:val="20"/>
                <w:lang w:eastAsia="pt-PT"/>
              </w:rPr>
              <w:t>48</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b/>
                <w:color w:val="000000"/>
                <w:szCs w:val="20"/>
                <w:lang w:eastAsia="pt-PT"/>
              </w:rPr>
            </w:pPr>
            <w:r w:rsidRPr="00FB5DF8">
              <w:rPr>
                <w:rFonts w:ascii="Arial Narrow" w:hAnsi="Arial Narrow"/>
                <w:b/>
                <w:color w:val="000000"/>
                <w:szCs w:val="20"/>
                <w:lang w:eastAsia="pt-PT"/>
              </w:rPr>
              <w:t>122</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b/>
                <w:color w:val="000000"/>
                <w:szCs w:val="20"/>
                <w:lang w:eastAsia="pt-PT"/>
              </w:rPr>
            </w:pPr>
            <w:r w:rsidRPr="00FB5DF8">
              <w:rPr>
                <w:rFonts w:ascii="Arial Narrow" w:hAnsi="Arial Narrow"/>
                <w:b/>
                <w:color w:val="000000"/>
                <w:szCs w:val="20"/>
                <w:lang w:eastAsia="pt-PT"/>
              </w:rPr>
              <w:t>3.167</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Loures</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14</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16</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437</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Mafra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9</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9</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262</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Moita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11</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12</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317</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Montijo</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11</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9</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224</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Odivelas</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12</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14</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339</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Oeiras</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15</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15</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409</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Palmela</w:t>
            </w:r>
          </w:p>
        </w:tc>
        <w:tc>
          <w:tcPr>
            <w:tcW w:w="747"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7</w:t>
            </w:r>
          </w:p>
        </w:tc>
        <w:tc>
          <w:tcPr>
            <w:tcW w:w="960"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w:t>
            </w:r>
          </w:p>
        </w:tc>
        <w:tc>
          <w:tcPr>
            <w:tcW w:w="960"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98</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Seixal</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14</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18</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439</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Sesimbra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7</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7</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163</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Setúbal</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18</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17</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432</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Sintra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28</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36</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930</w:t>
            </w:r>
          </w:p>
        </w:tc>
      </w:tr>
      <w:tr w:rsidR="00A974C4" w:rsidRPr="001077E1" w:rsidTr="005315A3">
        <w:trPr>
          <w:trHeight w:val="300"/>
          <w:jc w:val="center"/>
        </w:trPr>
        <w:tc>
          <w:tcPr>
            <w:tcW w:w="2234" w:type="dxa"/>
            <w:tcBorders>
              <w:top w:val="nil"/>
              <w:left w:val="single" w:sz="4" w:space="0" w:color="auto"/>
              <w:bottom w:val="single" w:sz="4" w:space="0" w:color="auto"/>
              <w:right w:val="single" w:sz="4" w:space="0" w:color="auto"/>
            </w:tcBorders>
            <w:noWrap/>
            <w:vAlign w:val="center"/>
          </w:tcPr>
          <w:p w:rsidR="00A974C4" w:rsidRPr="00FB5DF8" w:rsidRDefault="00A974C4" w:rsidP="00930EE1">
            <w:pPr>
              <w:spacing w:after="0" w:line="240" w:lineRule="auto"/>
              <w:jc w:val="left"/>
              <w:rPr>
                <w:rFonts w:ascii="Arial Narrow" w:hAnsi="Arial Narrow"/>
                <w:color w:val="000000"/>
                <w:szCs w:val="20"/>
                <w:lang w:eastAsia="pt-PT"/>
              </w:rPr>
            </w:pPr>
            <w:r w:rsidRPr="00FB5DF8">
              <w:rPr>
                <w:rFonts w:ascii="Arial Narrow" w:hAnsi="Arial Narrow"/>
                <w:color w:val="000000"/>
                <w:szCs w:val="20"/>
                <w:lang w:eastAsia="pt-PT"/>
              </w:rPr>
              <w:t>Vila Franca de Xira</w:t>
            </w:r>
          </w:p>
        </w:tc>
        <w:tc>
          <w:tcPr>
            <w:tcW w:w="747"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12</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20</w:t>
            </w:r>
          </w:p>
        </w:tc>
        <w:tc>
          <w:tcPr>
            <w:tcW w:w="960" w:type="dxa"/>
            <w:tcBorders>
              <w:top w:val="nil"/>
              <w:left w:val="nil"/>
              <w:bottom w:val="single" w:sz="4" w:space="0" w:color="auto"/>
              <w:right w:val="single" w:sz="4" w:space="0" w:color="auto"/>
            </w:tcBorders>
            <w:noWrap/>
            <w:vAlign w:val="center"/>
          </w:tcPr>
          <w:p w:rsidR="00A974C4" w:rsidRPr="00FB5DF8" w:rsidRDefault="00A974C4" w:rsidP="00930EE1">
            <w:pPr>
              <w:spacing w:after="0" w:line="240" w:lineRule="auto"/>
              <w:jc w:val="right"/>
              <w:rPr>
                <w:rFonts w:ascii="Arial Narrow" w:hAnsi="Arial Narrow"/>
                <w:color w:val="000000"/>
                <w:szCs w:val="20"/>
                <w:lang w:eastAsia="pt-PT"/>
              </w:rPr>
            </w:pPr>
            <w:r w:rsidRPr="00FB5DF8">
              <w:rPr>
                <w:rFonts w:ascii="Arial Narrow" w:hAnsi="Arial Narrow"/>
                <w:color w:val="000000"/>
                <w:szCs w:val="20"/>
                <w:lang w:eastAsia="pt-PT"/>
              </w:rPr>
              <w:t>491</w:t>
            </w:r>
          </w:p>
        </w:tc>
      </w:tr>
      <w:tr w:rsidR="00A974C4" w:rsidRPr="001077E1" w:rsidTr="005315A3">
        <w:trPr>
          <w:trHeight w:val="70"/>
          <w:jc w:val="center"/>
        </w:trPr>
        <w:tc>
          <w:tcPr>
            <w:tcW w:w="2234" w:type="dxa"/>
            <w:tcBorders>
              <w:top w:val="nil"/>
              <w:left w:val="single" w:sz="4" w:space="0" w:color="auto"/>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left"/>
              <w:rPr>
                <w:rFonts w:ascii="Arial Narrow" w:hAnsi="Arial Narrow"/>
                <w:b/>
                <w:bCs/>
                <w:color w:val="000000"/>
                <w:szCs w:val="20"/>
                <w:lang w:eastAsia="pt-PT"/>
              </w:rPr>
            </w:pPr>
            <w:r w:rsidRPr="00FB5DF8">
              <w:rPr>
                <w:rFonts w:ascii="Arial Narrow" w:hAnsi="Arial Narrow"/>
                <w:b/>
                <w:bCs/>
                <w:color w:val="000000"/>
                <w:szCs w:val="20"/>
                <w:lang w:eastAsia="pt-PT"/>
              </w:rPr>
              <w:t>AML</w:t>
            </w:r>
          </w:p>
        </w:tc>
        <w:tc>
          <w:tcPr>
            <w:tcW w:w="747"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000000"/>
                <w:szCs w:val="20"/>
                <w:lang w:eastAsia="pt-PT"/>
              </w:rPr>
            </w:pPr>
            <w:r w:rsidRPr="00FB5DF8">
              <w:rPr>
                <w:rFonts w:ascii="Arial Narrow" w:hAnsi="Arial Narrow"/>
                <w:b/>
                <w:bCs/>
                <w:color w:val="000000"/>
                <w:szCs w:val="20"/>
                <w:lang w:eastAsia="pt-PT"/>
              </w:rPr>
              <w:t>67</w:t>
            </w:r>
          </w:p>
        </w:tc>
        <w:tc>
          <w:tcPr>
            <w:tcW w:w="960"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000000"/>
                <w:szCs w:val="20"/>
                <w:lang w:eastAsia="pt-PT"/>
              </w:rPr>
            </w:pPr>
            <w:r w:rsidRPr="00FB5DF8">
              <w:rPr>
                <w:rFonts w:ascii="Arial Narrow" w:hAnsi="Arial Narrow"/>
                <w:b/>
                <w:bCs/>
                <w:color w:val="000000"/>
                <w:szCs w:val="20"/>
                <w:lang w:eastAsia="pt-PT"/>
              </w:rPr>
              <w:t>389</w:t>
            </w:r>
          </w:p>
        </w:tc>
        <w:tc>
          <w:tcPr>
            <w:tcW w:w="960" w:type="dxa"/>
            <w:tcBorders>
              <w:top w:val="nil"/>
              <w:left w:val="nil"/>
              <w:bottom w:val="single" w:sz="4" w:space="0" w:color="auto"/>
              <w:right w:val="single" w:sz="4" w:space="0" w:color="auto"/>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000000"/>
                <w:szCs w:val="20"/>
                <w:lang w:eastAsia="pt-PT"/>
              </w:rPr>
            </w:pPr>
            <w:r w:rsidRPr="00FB5DF8">
              <w:rPr>
                <w:rFonts w:ascii="Arial Narrow" w:hAnsi="Arial Narrow"/>
                <w:b/>
                <w:bCs/>
                <w:color w:val="000000"/>
                <w:szCs w:val="20"/>
                <w:lang w:eastAsia="pt-PT"/>
              </w:rPr>
              <w:t>10.041</w:t>
            </w:r>
          </w:p>
        </w:tc>
      </w:tr>
    </w:tbl>
    <w:p w:rsidR="00A974C4" w:rsidRPr="008110F9" w:rsidRDefault="00A974C4" w:rsidP="005610CB">
      <w:pPr>
        <w:jc w:val="center"/>
        <w:rPr>
          <w:rFonts w:ascii="Arial Narrow" w:hAnsi="Arial Narrow"/>
          <w:szCs w:val="20"/>
        </w:rPr>
      </w:pPr>
      <w:r w:rsidRPr="008110F9">
        <w:rPr>
          <w:rFonts w:ascii="Arial Narrow" w:hAnsi="Arial Narrow"/>
          <w:szCs w:val="20"/>
        </w:rPr>
        <w:t>Fonte. ANQEP, fevereiro 2016</w:t>
      </w:r>
    </w:p>
    <w:p w:rsidR="00A974C4" w:rsidRDefault="00A974C4" w:rsidP="00802B77">
      <w:pPr>
        <w:spacing w:afterLines="120" w:after="288" w:line="276" w:lineRule="auto"/>
        <w:rPr>
          <w:b/>
        </w:rPr>
      </w:pPr>
    </w:p>
    <w:p w:rsidR="00A974C4" w:rsidRDefault="00A974C4" w:rsidP="00C006A9">
      <w:pPr>
        <w:spacing w:after="120" w:line="276" w:lineRule="auto"/>
      </w:pPr>
      <w:r>
        <w:rPr>
          <w:b/>
        </w:rPr>
        <w:br w:type="page"/>
      </w:r>
      <w:r w:rsidRPr="0082692B">
        <w:rPr>
          <w:b/>
        </w:rPr>
        <w:lastRenderedPageBreak/>
        <w:t>A rede de cursos profissionais na AML registou oferta no ano letivo 2015/2016 em 140 estabelecimentos de ensino, entre as quais 46 escolas profissionais</w:t>
      </w:r>
      <w:r>
        <w:t>. A Grande Lisboa concentra 99 estabelecimentos, dos quais 36 são escolas profissionais, enquanto os restantes 41 estabelecimentos estão localizados na Península de Setúbal, dos quais 9 escolas profissionais.</w:t>
      </w:r>
    </w:p>
    <w:p w:rsidR="00A974C4" w:rsidRDefault="00A974C4" w:rsidP="00C006A9">
      <w:pPr>
        <w:spacing w:after="120" w:line="276" w:lineRule="auto"/>
      </w:pPr>
    </w:p>
    <w:p w:rsidR="00A974C4" w:rsidRPr="00B74B2F" w:rsidRDefault="00A974C4" w:rsidP="00C006A9">
      <w:pPr>
        <w:spacing w:after="120" w:line="276" w:lineRule="auto"/>
        <w:rPr>
          <w:u w:val="single"/>
        </w:rPr>
      </w:pPr>
      <w:r w:rsidRPr="00B74B2F">
        <w:rPr>
          <w:u w:val="single"/>
        </w:rPr>
        <w:t>Listagem de estabelecimentos de ensino</w:t>
      </w:r>
      <w:r w:rsidRPr="0082692B">
        <w:rPr>
          <w:u w:val="single"/>
        </w:rPr>
        <w:t xml:space="preserve"> </w:t>
      </w:r>
      <w:r w:rsidRPr="00B74B2F">
        <w:rPr>
          <w:u w:val="single"/>
        </w:rPr>
        <w:t xml:space="preserve">da </w:t>
      </w:r>
      <w:r>
        <w:rPr>
          <w:u w:val="single"/>
        </w:rPr>
        <w:t>Grande Lisboa, com cursos profissionais</w:t>
      </w:r>
      <w:r w:rsidRPr="00B74B2F">
        <w:rPr>
          <w:u w:val="single"/>
        </w:rPr>
        <w:t>:</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D. João V, Damaia,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Dr. Azevedo Neves, Damaia,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de Mães D’Água, Falagueira,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Gustave Eiffel (Pólo da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Gustave Eiffel – Sede,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Fernando Namora,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Seomara da Costa Primo, Amadora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Fernando Lopes Graça, Parede,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de Carcavelos,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da Cidadela,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Frei Gonçalo de Azevedo, São Domingos de Rana,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Ibn Mucana, Alcabideche,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Matilde Rosa Araújo, Matarraque,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Teatro de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Val do Rio (Pólo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Fernando Lopes Graça, Parede,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São João do Estoril, Cascais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Artística de Música do Conservatório Nacional,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Gil Vicente,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Josefa de Óbidos,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Passos Manuel,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Agentes de Serviço e Apoio Social Fund. Monsenhor Alves Brás,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Agostinho Roseta –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Almirante Domingos Tasso de Figueiredo,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Almirante Reis,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Artes e Ofícios do Espe</w:t>
      </w:r>
      <w:r>
        <w:rPr>
          <w:rFonts w:ascii="Arial" w:hAnsi="Arial" w:cs="Arial"/>
          <w:color w:val="404040"/>
          <w:sz w:val="18"/>
          <w:szCs w:val="18"/>
        </w:rPr>
        <w:t>t</w:t>
      </w:r>
      <w:r w:rsidRPr="00B74B2F">
        <w:rPr>
          <w:rFonts w:ascii="Arial" w:hAnsi="Arial" w:cs="Arial"/>
          <w:color w:val="404040"/>
          <w:sz w:val="18"/>
          <w:szCs w:val="18"/>
        </w:rPr>
        <w:t>áculo,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Artes, Tecnologias e Desporto,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Bento de Jesus Caraça,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Ciências Geográficas,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Comércio de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Comunicação e Imagem,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Ele</w:t>
      </w:r>
      <w:r>
        <w:rPr>
          <w:rFonts w:ascii="Arial" w:hAnsi="Arial" w:cs="Arial"/>
          <w:color w:val="404040"/>
          <w:sz w:val="18"/>
          <w:szCs w:val="18"/>
        </w:rPr>
        <w:t>t</w:t>
      </w:r>
      <w:r w:rsidRPr="00B74B2F">
        <w:rPr>
          <w:rFonts w:ascii="Arial" w:hAnsi="Arial" w:cs="Arial"/>
          <w:color w:val="404040"/>
          <w:sz w:val="18"/>
          <w:szCs w:val="18"/>
        </w:rPr>
        <w:t>rónica e Telecomunicações,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Gustave Eiffel (Delegação),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Hotelaria e Turismo de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Imagem (ETIC),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Magestil,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Metropolitana de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Pedagogia Social,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Profitecla (Deleg.),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Tecnologia Digital,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António Damásio,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Camões,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 Dinis,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 Luísa de Gusmão,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lastRenderedPageBreak/>
        <w:t>Escola Secundária D. Pedro V,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Eça de Queirós,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Fonseca Benevides,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do Lumiar,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Maria Amália Vaz de Carvalho,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Marquês de Pombal,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Padre António Vieira,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Rainha Dona Leonor,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Vergílio Ferreira,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Técnica Psicossocial de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IEDP - Instituto de Educação e Desenvolvimento Profissional;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Instituto de Educação Técnica – INETE,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Instituto de Educação Técnica de Seguros,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Instituto para o Desenvolvimento Social, Lisboa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do Arco-Íris, Portela,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Camarate,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Dr. António Carvalho Figueiredo,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José Afonso,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José Cardoso Pires,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Sacavém,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São João da Talha,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Instituto Profissional de Transportes, Loures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Mafra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José Saramago, Mafra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Agrícola D. Dinis - Paiã,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Braancamp Freire, Pontinha,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Caneças,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 Ramada,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Pedro Alexandrino, Póvoa de Santo Adrião, Odivelas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Aquilino Ribeiro,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Val do Rio,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Camilo Castelo Branco, Carnaxide,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Luís de Freitas Branco, Paço de Arcos,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Prof. José Augusto Lucas,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AEMAR - Instituto de Tecnologias Náuticas, Oeiras</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Gama Barros, Cacém,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Mestre Domingos Saraiva, Algueirão,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Alda Brandão de Vasconcelos,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Gustave Eiffel (Pólo de Queluz)</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Recuperação do Património de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Ferreira Dias, Agualva,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Leal da Câmara, Rio de Mouro,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Matias Aires, Agualva,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Mem Martins,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Miguel Torga, Monte Abraão,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Padre Alberto Neto, Queluz,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Santa Maria, Sintra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Professor Reynaldo dos Santos, Vila Franca de Xira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de Vialonga, Vila Franca de Xira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Alves Redol, Vila Franca de Xira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do Forte da Casa, Vila Franca de Xira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Gago Coutinho, Alverca do Ribatejo, Vila Franca de Xira</w:t>
      </w:r>
    </w:p>
    <w:p w:rsidR="00A974C4" w:rsidRDefault="00A974C4" w:rsidP="00C006A9">
      <w:pPr>
        <w:spacing w:after="120" w:line="276" w:lineRule="auto"/>
      </w:pPr>
      <w:r w:rsidRPr="00B74B2F">
        <w:rPr>
          <w:u w:val="single"/>
        </w:rPr>
        <w:lastRenderedPageBreak/>
        <w:t xml:space="preserve">Listagem de estabelecimentos de ensino da </w:t>
      </w:r>
      <w:r>
        <w:rPr>
          <w:u w:val="single"/>
        </w:rPr>
        <w:t>Península de Setúbal, com cursos profissionais</w:t>
      </w:r>
      <w:r>
        <w:t>:</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Alcochete</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Anselmo de Andrade,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Francisco Simões, Laranjeiro,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Professor Ruy Luís Gomes, Laranjeiro,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de Educação para o Desenvolvimento,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António Gedeão, Cova da Piedade,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Cacilhas-Tejo,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Daniel Sampaio, Sobreda,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Emídio Navarro,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Fernão Mendes Pinto, Pragal,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Monte da Caparica,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Romeu Correia, Feijó, Almada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bookmarkStart w:id="151" w:name="_Toc445719483"/>
      <w:r w:rsidRPr="00B74B2F">
        <w:rPr>
          <w:rFonts w:ascii="Arial" w:hAnsi="Arial" w:cs="Arial"/>
          <w:color w:val="404040"/>
          <w:sz w:val="18"/>
          <w:szCs w:val="18"/>
        </w:rPr>
        <w:t>Escola Básica e Secundária Alfredo da Silva, Barreiro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Bento de Jesus Caraça (Deleg</w:t>
      </w:r>
      <w:r>
        <w:rPr>
          <w:rFonts w:ascii="Arial" w:hAnsi="Arial" w:cs="Arial"/>
          <w:color w:val="404040"/>
          <w:sz w:val="18"/>
          <w:szCs w:val="18"/>
        </w:rPr>
        <w:t>ação</w:t>
      </w:r>
      <w:r w:rsidRPr="00B74B2F">
        <w:rPr>
          <w:rFonts w:ascii="Arial" w:hAnsi="Arial" w:cs="Arial"/>
          <w:color w:val="404040"/>
          <w:sz w:val="18"/>
          <w:szCs w:val="18"/>
        </w:rPr>
        <w:t>), Barreiro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Augusto Cabrita, Barreiro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Casquilhos, Barreiro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Santo André, Barreiro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da Moita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 Baixa da Banheira, Vale da Amoreira, Moita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 Moita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Poeta Joaquim Serra, Montijo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Montijo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Jorge Peixinho, Montijo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Jorge Peixinho, Montijo</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Pinhal Novo, Palmela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w:t>
      </w:r>
      <w:r>
        <w:rPr>
          <w:rFonts w:ascii="Arial" w:hAnsi="Arial" w:cs="Arial"/>
          <w:color w:val="404040"/>
          <w:sz w:val="18"/>
          <w:szCs w:val="18"/>
        </w:rPr>
        <w:t>al Bento de Jesus Caraça (Delegação</w:t>
      </w:r>
      <w:r w:rsidRPr="00B74B2F">
        <w:rPr>
          <w:rFonts w:ascii="Arial" w:hAnsi="Arial" w:cs="Arial"/>
          <w:color w:val="404040"/>
          <w:sz w:val="18"/>
          <w:szCs w:val="18"/>
        </w:rPr>
        <w:t>),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Alfredo dos Reis Silveira, Cavadas,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da Amora,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João de Barros, Corroios,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Dr. José Afonso, Arrentela,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Manuel Cargaleiro, Amora, Seixal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Michel Giacometti, Quinta do Conde, Sesimbra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Agostinho Roseta – Sesimbra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de Sampaio, Sesimbra</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Lima de Freitas, Setúbal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Básica e Secundária Ordem de Sant'Iago, Setúbal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Cristóvão Colombo - Pólo de Setúbal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 João II, Setúbal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Secundária Dom Manuel Martins, Setúbal</w:t>
      </w:r>
    </w:p>
    <w:p w:rsidR="00A974C4" w:rsidRPr="00B74B2F" w:rsidRDefault="00A974C4" w:rsidP="00C006A9">
      <w:pPr>
        <w:pStyle w:val="PargrafodaLista"/>
        <w:numPr>
          <w:ilvl w:val="0"/>
          <w:numId w:val="12"/>
        </w:numPr>
        <w:spacing w:after="120" w:line="276" w:lineRule="auto"/>
        <w:rPr>
          <w:rFonts w:ascii="Arial" w:hAnsi="Arial" w:cs="Arial"/>
          <w:color w:val="404040"/>
          <w:sz w:val="18"/>
          <w:szCs w:val="18"/>
        </w:rPr>
      </w:pPr>
      <w:r w:rsidRPr="00B74B2F">
        <w:rPr>
          <w:rFonts w:ascii="Arial" w:hAnsi="Arial" w:cs="Arial"/>
          <w:color w:val="404040"/>
          <w:sz w:val="18"/>
          <w:szCs w:val="18"/>
        </w:rPr>
        <w:t>Escola Profissional Setúbal</w:t>
      </w:r>
    </w:p>
    <w:p w:rsidR="00A974C4" w:rsidRDefault="00A974C4" w:rsidP="00930EE1">
      <w:pPr>
        <w:spacing w:after="120" w:line="276" w:lineRule="auto"/>
        <w:rPr>
          <w:lang w:eastAsia="pt-PT"/>
        </w:rPr>
      </w:pPr>
    </w:p>
    <w:p w:rsidR="00A974C4" w:rsidRDefault="00A974C4" w:rsidP="00C006A9">
      <w:pPr>
        <w:pStyle w:val="Textodecomentrio"/>
        <w:spacing w:after="120" w:line="276" w:lineRule="auto"/>
      </w:pPr>
      <w:r w:rsidRPr="00E65CA0">
        <w:t xml:space="preserve">Tal como </w:t>
      </w:r>
      <w:r>
        <w:t>anteriormente referido</w:t>
      </w:r>
      <w:r w:rsidRPr="00E65CA0">
        <w:t xml:space="preserve">, no corrente ano letivo (2015/2016), a oferta de cursos a iniciar (1.º ano) na AML contempla 389 turmas com 67 cursos distintos homologados. </w:t>
      </w:r>
    </w:p>
    <w:p w:rsidR="00A974C4" w:rsidRDefault="00A974C4" w:rsidP="00C006A9">
      <w:pPr>
        <w:pStyle w:val="Textodecomentrio"/>
        <w:spacing w:after="120" w:line="276" w:lineRule="auto"/>
      </w:pPr>
      <w:r>
        <w:t xml:space="preserve">A </w:t>
      </w:r>
      <w:r w:rsidRPr="00930EE1">
        <w:rPr>
          <w:b/>
        </w:rPr>
        <w:t>distribuição dos cursos pelas turmas</w:t>
      </w:r>
      <w:r>
        <w:t xml:space="preserve"> permite observar a clara predominância do curso de Técnico de Gestão e Programação de Sistemas Informáticos (49 turmas), seguindo-se o Técnico de Turismo (40,5 turmas) e o Técnico de Apoio à Gestão Desportiva (30,5 turmas). </w:t>
      </w:r>
    </w:p>
    <w:p w:rsidR="00A974C4" w:rsidRPr="00CD0B37" w:rsidRDefault="00A974C4" w:rsidP="00C006A9">
      <w:pPr>
        <w:pStyle w:val="Textodecomentrio"/>
        <w:spacing w:after="120" w:line="276" w:lineRule="auto"/>
        <w:rPr>
          <w:lang w:eastAsia="pt-PT"/>
        </w:rPr>
      </w:pPr>
      <w:r>
        <w:t xml:space="preserve">No extremo oposto, aparecem 10 cursos que apenas apresentam meia turma - </w:t>
      </w:r>
      <w:r w:rsidRPr="00D53BD4">
        <w:t>Assistente de Conservação e Restauro</w:t>
      </w:r>
      <w:r>
        <w:t xml:space="preserve">, </w:t>
      </w:r>
      <w:r w:rsidRPr="00D53BD4">
        <w:t>Técnico de Apoio à Gestão</w:t>
      </w:r>
      <w:r>
        <w:t xml:space="preserve">, </w:t>
      </w:r>
      <w:r w:rsidRPr="00D53BD4">
        <w:t>Técnico de Contabilidade</w:t>
      </w:r>
      <w:r>
        <w:t xml:space="preserve">, </w:t>
      </w:r>
      <w:r w:rsidRPr="00D53BD4">
        <w:t xml:space="preserve">Técnico de Design - </w:t>
      </w:r>
      <w:r w:rsidRPr="00D53BD4">
        <w:lastRenderedPageBreak/>
        <w:t>Design de Equipamentos</w:t>
      </w:r>
      <w:r>
        <w:t xml:space="preserve">, </w:t>
      </w:r>
      <w:r w:rsidRPr="00D53BD4">
        <w:t>Técnico de Frio e Climatização</w:t>
      </w:r>
      <w:r>
        <w:t xml:space="preserve">, </w:t>
      </w:r>
      <w:r w:rsidRPr="00D53BD4">
        <w:t>Técnico de Higiene e Segurança do Trabalho e Ambiente</w:t>
      </w:r>
      <w:r>
        <w:t xml:space="preserve">, </w:t>
      </w:r>
      <w:r w:rsidRPr="00D53BD4">
        <w:t>Técnico de Joalharia / Cravador</w:t>
      </w:r>
      <w:r>
        <w:t xml:space="preserve">, </w:t>
      </w:r>
      <w:r w:rsidRPr="00D53BD4">
        <w:t>Técnico de Química Industrial</w:t>
      </w:r>
      <w:r>
        <w:t xml:space="preserve">, </w:t>
      </w:r>
      <w:r w:rsidRPr="00D53BD4">
        <w:t>Técnico de Transportes</w:t>
      </w:r>
      <w:r>
        <w:t xml:space="preserve"> e </w:t>
      </w:r>
      <w:r w:rsidRPr="00D53BD4">
        <w:t>Técnico/a de Logística</w:t>
      </w:r>
      <w:r>
        <w:t>.</w:t>
      </w:r>
    </w:p>
    <w:p w:rsidR="00A974C4" w:rsidRDefault="00A974C4" w:rsidP="005315A3">
      <w:pPr>
        <w:pStyle w:val="Legenda"/>
      </w:pPr>
    </w:p>
    <w:p w:rsidR="00A974C4" w:rsidRDefault="00A974C4" w:rsidP="005315A3">
      <w:pPr>
        <w:pStyle w:val="Legenda"/>
      </w:pPr>
      <w:bookmarkStart w:id="152" w:name="_Toc455069182"/>
      <w:r>
        <w:t xml:space="preserve">Tabela </w:t>
      </w:r>
      <w:r w:rsidR="0063537C">
        <w:fldChar w:fldCharType="begin"/>
      </w:r>
      <w:r w:rsidR="0063537C">
        <w:instrText xml:space="preserve"> SEQ Tabela \* ARABIC </w:instrText>
      </w:r>
      <w:r w:rsidR="0063537C">
        <w:fldChar w:fldCharType="separate"/>
      </w:r>
      <w:r w:rsidR="00BB4857">
        <w:rPr>
          <w:noProof/>
        </w:rPr>
        <w:t>27</w:t>
      </w:r>
      <w:r w:rsidR="0063537C">
        <w:rPr>
          <w:noProof/>
        </w:rPr>
        <w:fldChar w:fldCharType="end"/>
      </w:r>
      <w:r>
        <w:t xml:space="preserve">: </w:t>
      </w:r>
      <w:r w:rsidRPr="00B508E4">
        <w:t xml:space="preserve"> Distribuição do número de turmas pelos cursos profissionais homologados para o ano letivo 2015/2016 – AML</w:t>
      </w:r>
      <w:bookmarkEnd w:id="152"/>
    </w:p>
    <w:tbl>
      <w:tblPr>
        <w:tblW w:w="7660" w:type="dxa"/>
        <w:jc w:val="center"/>
        <w:tblCellMar>
          <w:left w:w="70" w:type="dxa"/>
          <w:right w:w="70" w:type="dxa"/>
        </w:tblCellMar>
        <w:tblLook w:val="00A0" w:firstRow="1" w:lastRow="0" w:firstColumn="1" w:lastColumn="0" w:noHBand="0" w:noVBand="0"/>
      </w:tblPr>
      <w:tblGrid>
        <w:gridCol w:w="6480"/>
        <w:gridCol w:w="1180"/>
      </w:tblGrid>
      <w:tr w:rsidR="00A974C4" w:rsidRPr="00800CCD" w:rsidTr="00930EE1">
        <w:trPr>
          <w:trHeight w:val="390"/>
          <w:tblHeader/>
          <w:jc w:val="center"/>
        </w:trPr>
        <w:tc>
          <w:tcPr>
            <w:tcW w:w="6480" w:type="dxa"/>
            <w:tcBorders>
              <w:top w:val="nil"/>
              <w:left w:val="nil"/>
              <w:bottom w:val="single" w:sz="4" w:space="0" w:color="auto"/>
              <w:right w:val="nil"/>
            </w:tcBorders>
            <w:shd w:val="clear" w:color="000000" w:fill="632423"/>
            <w:noWrap/>
            <w:vAlign w:val="center"/>
          </w:tcPr>
          <w:bookmarkEnd w:id="151"/>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Designação do curso</w:t>
            </w:r>
          </w:p>
        </w:tc>
        <w:tc>
          <w:tcPr>
            <w:tcW w:w="1180" w:type="dxa"/>
            <w:tcBorders>
              <w:top w:val="nil"/>
              <w:left w:val="nil"/>
              <w:bottom w:val="single" w:sz="4" w:space="0" w:color="auto"/>
              <w:right w:val="nil"/>
            </w:tcBorders>
            <w:shd w:val="clear" w:color="000000" w:fill="632423"/>
            <w:noWrap/>
            <w:vAlign w:val="center"/>
          </w:tcPr>
          <w:p w:rsidR="00A974C4" w:rsidRPr="00FB5DF8" w:rsidRDefault="00A974C4" w:rsidP="00930EE1">
            <w:pPr>
              <w:spacing w:after="0" w:line="240" w:lineRule="auto"/>
              <w:jc w:val="center"/>
              <w:rPr>
                <w:rFonts w:ascii="Arial Narrow" w:hAnsi="Arial Narrow"/>
                <w:b/>
                <w:bCs/>
                <w:color w:val="FFFFFF"/>
                <w:szCs w:val="20"/>
                <w:lang w:eastAsia="pt-PT"/>
              </w:rPr>
            </w:pPr>
            <w:r w:rsidRPr="00FB5DF8">
              <w:rPr>
                <w:rFonts w:ascii="Arial Narrow" w:hAnsi="Arial Narrow"/>
                <w:b/>
                <w:bCs/>
                <w:color w:val="FFFFFF"/>
                <w:szCs w:val="20"/>
                <w:lang w:eastAsia="pt-PT"/>
              </w:rPr>
              <w:t>Nº turmas</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Gestão e Programação de Sistemas Informáticos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auto"/>
                <w:szCs w:val="20"/>
                <w:lang w:eastAsia="pt-PT"/>
              </w:rPr>
            </w:pPr>
            <w:r w:rsidRPr="00FB5DF8">
              <w:rPr>
                <w:rFonts w:ascii="Arial Narrow" w:hAnsi="Arial Narrow"/>
                <w:b/>
                <w:bCs/>
                <w:color w:val="auto"/>
                <w:szCs w:val="20"/>
                <w:lang w:eastAsia="pt-PT"/>
              </w:rPr>
              <w:t>49</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Turismo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bCs/>
                <w:color w:val="auto"/>
                <w:szCs w:val="20"/>
                <w:lang w:eastAsia="pt-PT"/>
              </w:rPr>
            </w:pPr>
            <w:r w:rsidRPr="00FB5DF8">
              <w:rPr>
                <w:rFonts w:ascii="Arial Narrow" w:hAnsi="Arial Narrow"/>
                <w:b/>
                <w:bCs/>
                <w:color w:val="auto"/>
                <w:szCs w:val="20"/>
                <w:lang w:eastAsia="pt-PT"/>
              </w:rPr>
              <w:t>40,5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Apoio à Gestão Desportiva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auto"/>
                <w:szCs w:val="20"/>
                <w:lang w:eastAsia="pt-PT"/>
              </w:rPr>
            </w:pPr>
            <w:r w:rsidRPr="00FB5DF8">
              <w:rPr>
                <w:rFonts w:ascii="Arial Narrow" w:hAnsi="Arial Narrow"/>
                <w:b/>
                <w:bCs/>
                <w:color w:val="auto"/>
                <w:szCs w:val="20"/>
                <w:lang w:eastAsia="pt-PT"/>
              </w:rPr>
              <w:t>30,5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Apoio à Infância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bCs/>
                <w:color w:val="auto"/>
                <w:szCs w:val="20"/>
                <w:lang w:eastAsia="pt-PT"/>
              </w:rPr>
            </w:pPr>
            <w:r w:rsidRPr="00FB5DF8">
              <w:rPr>
                <w:rFonts w:ascii="Arial Narrow" w:hAnsi="Arial Narrow"/>
                <w:b/>
                <w:bCs/>
                <w:color w:val="auto"/>
                <w:szCs w:val="20"/>
                <w:lang w:eastAsia="pt-PT"/>
              </w:rPr>
              <w:t>20</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Comércio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bCs/>
                <w:color w:val="auto"/>
                <w:szCs w:val="20"/>
                <w:lang w:eastAsia="pt-PT"/>
              </w:rPr>
            </w:pPr>
            <w:r w:rsidRPr="00FB5DF8">
              <w:rPr>
                <w:rFonts w:ascii="Arial Narrow" w:hAnsi="Arial Narrow"/>
                <w:b/>
                <w:bCs/>
                <w:color w:val="auto"/>
                <w:szCs w:val="20"/>
                <w:lang w:eastAsia="pt-PT"/>
              </w:rPr>
              <w:t>19</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Auxiliar de Saúde</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18</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Gestão de Equipamentos Informáticos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18</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Multimédia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17,5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Restauração - Restaurante/Bar</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13</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Restauração - Cozinha/Pastelaria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12</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Comunicação - Marketing, Relações Públicas e Publicidade</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Apoio Psicossocial</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9,5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Mecatrónica Automóvel</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9,5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Gráfico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8,5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Artes do Espetáculo - Interpretação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8</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7</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Computadores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6,5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Fotografia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5,5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Análise Laboratorial</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Receção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Animador Sociocultural</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4,5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Desenho Digital 3D</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4</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Mecatrónica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4</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Vendas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4</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de Moda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3,5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Comando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3,5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Informática de Gestão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3,5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Organização de Eventos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3,5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Audiovisuais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3</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Artes do Espetáculo - Interpretação e Animação Circenses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Energias Renováveis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 do Ambiente</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Eletromecânica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Turismo Ambiental e Rural</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Vídeo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Instrumentista de Cordas e de Tecla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Instrumentista de Sopro e de Percussão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Instalações Elétricas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Ótica Ocular</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lastRenderedPageBreak/>
              <w:t>Técnico de Produção Agrária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Produção e Tecnologias da Música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Secretariado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Vitrinismo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Contramestre (Marinha Mercante)</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Animação 2D e 3D</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Artes Gráficas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Banca e Seguros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Coordenação e Produção de Moda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 Design de Interiores/Exteriores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e Telecomunicações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Eletrotecnia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 Equina</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Aeronaves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Marketing</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Mecânica Naval</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Proteção Civil</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Técnico/a Geriatria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Assistente de Conservação e Restauro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Apoio à Gestão</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Contabilidade</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Design - Design de Equipamentos</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Frio e Climatização</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Higiene e Segurança do Trabalho e Ambiente</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Joalharia / Cravador</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Química Industrial</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nil"/>
              <w:left w:val="nil"/>
              <w:bottom w:val="single" w:sz="4" w:space="0" w:color="auto"/>
              <w:right w:val="single" w:sz="4" w:space="0" w:color="auto"/>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Transportes</w:t>
            </w:r>
          </w:p>
        </w:tc>
        <w:tc>
          <w:tcPr>
            <w:tcW w:w="1180" w:type="dxa"/>
            <w:tcBorders>
              <w:top w:val="nil"/>
              <w:left w:val="nil"/>
              <w:bottom w:val="single" w:sz="4" w:space="0" w:color="auto"/>
              <w:right w:val="nil"/>
            </w:tcBorders>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800CCD" w:rsidTr="00930EE1">
        <w:trPr>
          <w:trHeight w:val="255"/>
          <w:jc w:val="center"/>
        </w:trPr>
        <w:tc>
          <w:tcPr>
            <w:tcW w:w="6480" w:type="dxa"/>
            <w:tcBorders>
              <w:top w:val="single" w:sz="4" w:space="0" w:color="auto"/>
              <w:left w:val="nil"/>
              <w:bottom w:val="single" w:sz="4" w:space="0" w:color="auto"/>
              <w:right w:val="single" w:sz="4" w:space="0" w:color="auto"/>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Técnico/a de Logística</w:t>
            </w:r>
          </w:p>
        </w:tc>
        <w:tc>
          <w:tcPr>
            <w:tcW w:w="1180" w:type="dxa"/>
            <w:tcBorders>
              <w:top w:val="single" w:sz="4" w:space="0" w:color="auto"/>
              <w:left w:val="nil"/>
              <w:bottom w:val="single" w:sz="4" w:space="0" w:color="auto"/>
              <w:right w:val="nil"/>
            </w:tcBorders>
            <w:shd w:val="clear" w:color="000000" w:fill="F2F2F2"/>
            <w:noWrap/>
            <w:vAlign w:val="center"/>
          </w:tcPr>
          <w:p w:rsidR="00A974C4" w:rsidRPr="00FB5DF8" w:rsidRDefault="00A974C4" w:rsidP="00930EE1">
            <w:pPr>
              <w:spacing w:after="0" w:line="240" w:lineRule="auto"/>
              <w:jc w:val="right"/>
              <w:rPr>
                <w:rFonts w:ascii="Arial Narrow" w:hAnsi="Arial Narrow"/>
                <w:b/>
                <w:color w:val="auto"/>
                <w:szCs w:val="20"/>
                <w:lang w:eastAsia="pt-PT"/>
              </w:rPr>
            </w:pPr>
            <w:r w:rsidRPr="00FB5DF8">
              <w:rPr>
                <w:rFonts w:ascii="Arial Narrow" w:hAnsi="Arial Narrow"/>
                <w:b/>
                <w:color w:val="auto"/>
                <w:szCs w:val="20"/>
                <w:lang w:eastAsia="pt-PT"/>
              </w:rPr>
              <w:t>0,5</w:t>
            </w:r>
          </w:p>
        </w:tc>
      </w:tr>
    </w:tbl>
    <w:p w:rsidR="00A974C4" w:rsidRPr="008110F9" w:rsidRDefault="00A974C4" w:rsidP="005610CB">
      <w:pPr>
        <w:jc w:val="center"/>
        <w:rPr>
          <w:rFonts w:ascii="Arial Narrow" w:hAnsi="Arial Narrow"/>
          <w:szCs w:val="20"/>
        </w:rPr>
      </w:pPr>
      <w:r w:rsidRPr="008110F9">
        <w:rPr>
          <w:rFonts w:ascii="Arial Narrow" w:hAnsi="Arial Narrow"/>
          <w:szCs w:val="20"/>
        </w:rPr>
        <w:t>Fonte. ANQEP, fevereiro 2016</w:t>
      </w:r>
    </w:p>
    <w:p w:rsidR="00A974C4" w:rsidRDefault="00A974C4" w:rsidP="005610CB">
      <w:pPr>
        <w:rPr>
          <w:lang w:eastAsia="pt-PT"/>
        </w:rPr>
      </w:pPr>
    </w:p>
    <w:p w:rsidR="00A974C4" w:rsidRDefault="00A974C4" w:rsidP="00667A95">
      <w:pPr>
        <w:spacing w:after="120" w:line="276" w:lineRule="auto"/>
        <w:rPr>
          <w:lang w:eastAsia="pt-PT"/>
        </w:rPr>
      </w:pPr>
      <w:r>
        <w:rPr>
          <w:lang w:eastAsia="pt-PT"/>
        </w:rPr>
        <w:t>Numa análise aos concelhos que integram a Grande Lisboa observa-se que, tal como para o total da AML, o curso “Técnico de Gestão e Programação de Sistemas Informáticos” é aquele que concentra o maior número de turmas – 33,5 turmas. Seguem-se os cursos de “Técnico de Turismo” (21,5 turmas), “Técnico de Apoio à Gestão Desportiva” (21,5 turmas), “Técnico de Multimédia” (15,5 turmas) e “Técnico de Apoio à Infância” (14 turmas).</w:t>
      </w:r>
    </w:p>
    <w:p w:rsidR="00A974C4" w:rsidRDefault="00A974C4" w:rsidP="00667A95">
      <w:pPr>
        <w:spacing w:after="120" w:line="276" w:lineRule="auto"/>
        <w:rPr>
          <w:lang w:eastAsia="pt-PT"/>
        </w:rPr>
      </w:pPr>
    </w:p>
    <w:p w:rsidR="00A974C4" w:rsidRDefault="00A974C4">
      <w:pPr>
        <w:spacing w:after="0" w:line="240" w:lineRule="auto"/>
        <w:jc w:val="left"/>
        <w:rPr>
          <w:lang w:eastAsia="pt-PT"/>
        </w:rPr>
      </w:pPr>
    </w:p>
    <w:p w:rsidR="00A974C4" w:rsidRDefault="00A974C4" w:rsidP="00F142A0">
      <w:pPr>
        <w:pStyle w:val="Legenda"/>
        <w:jc w:val="both"/>
      </w:pPr>
      <w:r>
        <w:br w:type="page"/>
      </w:r>
      <w:bookmarkStart w:id="153" w:name="_Toc455069183"/>
      <w:r>
        <w:lastRenderedPageBreak/>
        <w:t xml:space="preserve">Tabela </w:t>
      </w:r>
      <w:r w:rsidR="0063537C">
        <w:fldChar w:fldCharType="begin"/>
      </w:r>
      <w:r w:rsidR="0063537C">
        <w:instrText xml:space="preserve"> SEQ Tabela \* ARABIC </w:instrText>
      </w:r>
      <w:r w:rsidR="0063537C">
        <w:fldChar w:fldCharType="separate"/>
      </w:r>
      <w:r w:rsidR="00BB4857">
        <w:rPr>
          <w:noProof/>
        </w:rPr>
        <w:t>28</w:t>
      </w:r>
      <w:r w:rsidR="0063537C">
        <w:rPr>
          <w:noProof/>
        </w:rPr>
        <w:fldChar w:fldCharType="end"/>
      </w:r>
      <w:r>
        <w:t xml:space="preserve">: </w:t>
      </w:r>
      <w:r w:rsidRPr="0028342A">
        <w:t>Distribuição do número de turmas pelos cursos profissionais homologados para o ano letivo 2015/2016 – Grande Lisboa</w:t>
      </w:r>
      <w:bookmarkEnd w:id="153"/>
    </w:p>
    <w:tbl>
      <w:tblPr>
        <w:tblW w:w="7650" w:type="dxa"/>
        <w:jc w:val="center"/>
        <w:tblCellMar>
          <w:left w:w="70" w:type="dxa"/>
          <w:right w:w="70" w:type="dxa"/>
        </w:tblCellMar>
        <w:tblLook w:val="00A0" w:firstRow="1" w:lastRow="0" w:firstColumn="1" w:lastColumn="0" w:noHBand="0" w:noVBand="0"/>
      </w:tblPr>
      <w:tblGrid>
        <w:gridCol w:w="6480"/>
        <w:gridCol w:w="1170"/>
      </w:tblGrid>
      <w:tr w:rsidR="00A974C4" w:rsidRPr="00321ACA" w:rsidTr="00930EE1">
        <w:trPr>
          <w:trHeight w:val="300"/>
          <w:tblHeader/>
          <w:jc w:val="center"/>
        </w:trPr>
        <w:tc>
          <w:tcPr>
            <w:tcW w:w="6480" w:type="dxa"/>
            <w:tcBorders>
              <w:top w:val="single" w:sz="4" w:space="0" w:color="000000"/>
              <w:left w:val="single" w:sz="4" w:space="0" w:color="auto"/>
              <w:bottom w:val="nil"/>
              <w:right w:val="single" w:sz="4" w:space="0" w:color="auto"/>
            </w:tcBorders>
            <w:shd w:val="clear" w:color="000000" w:fill="632423"/>
            <w:noWrap/>
            <w:vAlign w:val="center"/>
          </w:tcPr>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Designação do Curso</w:t>
            </w:r>
          </w:p>
        </w:tc>
        <w:tc>
          <w:tcPr>
            <w:tcW w:w="1170" w:type="dxa"/>
            <w:tcBorders>
              <w:top w:val="nil"/>
              <w:left w:val="nil"/>
              <w:bottom w:val="nil"/>
              <w:right w:val="nil"/>
            </w:tcBorders>
            <w:shd w:val="clear" w:color="000000" w:fill="632423"/>
            <w:noWrap/>
            <w:vAlign w:val="center"/>
          </w:tcPr>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Nº turmas</w:t>
            </w:r>
          </w:p>
        </w:tc>
      </w:tr>
      <w:tr w:rsidR="00A974C4" w:rsidRPr="00321ACA" w:rsidTr="00930EE1">
        <w:trPr>
          <w:trHeight w:val="300"/>
          <w:jc w:val="center"/>
        </w:trPr>
        <w:tc>
          <w:tcPr>
            <w:tcW w:w="6480" w:type="dxa"/>
            <w:tcBorders>
              <w:top w:val="single" w:sz="4" w:space="0" w:color="000000"/>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Gestão e Programação de Sistemas Informáticos</w:t>
            </w:r>
          </w:p>
        </w:tc>
        <w:tc>
          <w:tcPr>
            <w:tcW w:w="1170" w:type="dxa"/>
            <w:tcBorders>
              <w:top w:val="single" w:sz="4" w:space="0" w:color="000000"/>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33,5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Turismo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28,5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Apoio à Gestão Desportiva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21,5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Multimédia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15,5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Apoio à Infância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14,0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Gestão de Equipamentos Informáticos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12,5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Auxiliar de Saúde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Comércio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Restauração - Restaurante/Bar</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9,0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Comunicação - Marketing, Relações Públicas e Publicidade</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8,5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Restauração - Cozinha/Pastelaria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8,5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Apoio Psicossocial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8,0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Artes do Espetáculo - Interpretação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7,5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Gráfico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5,5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Fotografia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5,5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Mecatrónica Automóvel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5,5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5,0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Computadores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4,0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Desenho Digital 3D</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Audiovisuais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Informática de Gestão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Mecatrónica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Receção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Animador Sociocultural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de Moda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Vendas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Artes do Espetáculo - Interpretação e Animação Circenses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Análise Laboratorial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Comando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Vídeo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Instrumentista de Cordas e de Tecla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Instrumentista de Sopro e de Percussão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Energias Renováveis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Organização de Eventos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Proteção Civil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Secretariado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Vitrinismo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Contramestre (Marinha Mercante)</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lastRenderedPageBreak/>
              <w:t>Técnico de Animação 2D e 3D</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Artes Gráficas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Banca e Seguros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Coordenação e Produção de Moda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 Design de Interiores/Exteriores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e Telecomunicações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 do Ambiente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 Equina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Instalações Elétricas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Aeronaves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Mecânica Naval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Ótica Ocular</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Produção Agrária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Produção e Tecnologias da Música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Turismo Ambiental e Rural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Técnico/a Geriatria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1,0</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Assistente de Conservação e Restauro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Apoio à Gestão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Contabilidade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Design - Design de Equipamentos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Eletrotecnia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Frio e Climatização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Higiene e Segurança do Trabalho e Ambiente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Joalharia / Cravador</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Transportes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321ACA"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Técnico/a de Logística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bl>
    <w:p w:rsidR="00A974C4" w:rsidRPr="008110F9" w:rsidRDefault="00A974C4" w:rsidP="005610CB">
      <w:pPr>
        <w:jc w:val="center"/>
        <w:rPr>
          <w:rFonts w:ascii="Arial Narrow" w:hAnsi="Arial Narrow"/>
          <w:szCs w:val="20"/>
        </w:rPr>
      </w:pPr>
      <w:r w:rsidRPr="008110F9">
        <w:rPr>
          <w:rFonts w:ascii="Arial Narrow" w:hAnsi="Arial Narrow"/>
          <w:szCs w:val="20"/>
        </w:rPr>
        <w:t>Fonte. ANQEP, fevereiro 2016</w:t>
      </w:r>
    </w:p>
    <w:p w:rsidR="00A974C4" w:rsidRDefault="00A974C4" w:rsidP="005610CB">
      <w:pPr>
        <w:rPr>
          <w:lang w:eastAsia="pt-PT"/>
        </w:rPr>
      </w:pPr>
    </w:p>
    <w:p w:rsidR="00A974C4" w:rsidRDefault="00A974C4" w:rsidP="00C006A9">
      <w:pPr>
        <w:spacing w:after="120" w:line="276" w:lineRule="auto"/>
        <w:rPr>
          <w:lang w:eastAsia="pt-PT"/>
        </w:rPr>
      </w:pPr>
      <w:r>
        <w:rPr>
          <w:lang w:eastAsia="pt-PT"/>
        </w:rPr>
        <w:t>De igual modo, na Península de Setúbal o curso “Técnico de Gestão e Programação de Sistemas Informáticos” concentra o maior número de turmas – 15,5 turmas seguindo-se os cursos de “Técnico de Turismo” com 12 turmas e de “Técnico de Apoio à Gestão Desportiva” com 9 turmas. São ainda de salientar os cursos de “Técnico de Comércio” com 7,5 turmas e o “Técnico de Auxiliar de Saúde” com 6,5 turmas.</w:t>
      </w:r>
    </w:p>
    <w:p w:rsidR="00A974C4" w:rsidRDefault="00A974C4">
      <w:pPr>
        <w:spacing w:after="0" w:line="240" w:lineRule="auto"/>
        <w:jc w:val="left"/>
        <w:rPr>
          <w:lang w:eastAsia="pt-PT"/>
        </w:rPr>
      </w:pPr>
    </w:p>
    <w:p w:rsidR="00A974C4" w:rsidRDefault="00A974C4" w:rsidP="005315A3">
      <w:pPr>
        <w:pStyle w:val="Legenda"/>
        <w:rPr>
          <w:lang w:eastAsia="pt-PT"/>
        </w:rPr>
      </w:pPr>
      <w:r>
        <w:br w:type="page"/>
      </w:r>
      <w:bookmarkStart w:id="154" w:name="_Toc455069184"/>
      <w:r>
        <w:lastRenderedPageBreak/>
        <w:t xml:space="preserve">Tabela </w:t>
      </w:r>
      <w:r w:rsidR="0063537C">
        <w:fldChar w:fldCharType="begin"/>
      </w:r>
      <w:r w:rsidR="0063537C">
        <w:instrText xml:space="preserve"> SEQ Tabela \* ARABIC </w:instrText>
      </w:r>
      <w:r w:rsidR="0063537C">
        <w:fldChar w:fldCharType="separate"/>
      </w:r>
      <w:r w:rsidR="00BB4857">
        <w:rPr>
          <w:noProof/>
        </w:rPr>
        <w:t>29</w:t>
      </w:r>
      <w:r w:rsidR="0063537C">
        <w:rPr>
          <w:noProof/>
        </w:rPr>
        <w:fldChar w:fldCharType="end"/>
      </w:r>
      <w:r>
        <w:t xml:space="preserve">: </w:t>
      </w:r>
      <w:r w:rsidRPr="00145901">
        <w:t>Distribuição do número de turmas pelos cursos profissionais homologados para o ano letivo 2015/2016 – Península de Setúbal</w:t>
      </w:r>
      <w:bookmarkEnd w:id="154"/>
    </w:p>
    <w:tbl>
      <w:tblPr>
        <w:tblW w:w="7650" w:type="dxa"/>
        <w:jc w:val="center"/>
        <w:tblCellMar>
          <w:left w:w="70" w:type="dxa"/>
          <w:right w:w="70" w:type="dxa"/>
        </w:tblCellMar>
        <w:tblLook w:val="00A0" w:firstRow="1" w:lastRow="0" w:firstColumn="1" w:lastColumn="0" w:noHBand="0" w:noVBand="0"/>
      </w:tblPr>
      <w:tblGrid>
        <w:gridCol w:w="6480"/>
        <w:gridCol w:w="1170"/>
      </w:tblGrid>
      <w:tr w:rsidR="00A974C4" w:rsidRPr="00B9179B" w:rsidTr="00930EE1">
        <w:trPr>
          <w:trHeight w:val="300"/>
          <w:tblHeader/>
          <w:jc w:val="center"/>
        </w:trPr>
        <w:tc>
          <w:tcPr>
            <w:tcW w:w="6480" w:type="dxa"/>
            <w:tcBorders>
              <w:top w:val="single" w:sz="4" w:space="0" w:color="000000"/>
              <w:left w:val="single" w:sz="4" w:space="0" w:color="auto"/>
              <w:bottom w:val="nil"/>
              <w:right w:val="single" w:sz="4" w:space="0" w:color="auto"/>
            </w:tcBorders>
            <w:shd w:val="clear" w:color="000000" w:fill="632423"/>
            <w:noWrap/>
            <w:vAlign w:val="center"/>
          </w:tcPr>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Designação do Curso</w:t>
            </w:r>
          </w:p>
        </w:tc>
        <w:tc>
          <w:tcPr>
            <w:tcW w:w="1170" w:type="dxa"/>
            <w:tcBorders>
              <w:top w:val="nil"/>
              <w:left w:val="nil"/>
              <w:bottom w:val="nil"/>
              <w:right w:val="nil"/>
            </w:tcBorders>
            <w:shd w:val="clear" w:color="000000" w:fill="632423"/>
            <w:noWrap/>
            <w:vAlign w:val="center"/>
          </w:tcPr>
          <w:p w:rsidR="00A974C4" w:rsidRPr="00FB5DF8" w:rsidRDefault="00A974C4" w:rsidP="00930EE1">
            <w:pPr>
              <w:spacing w:after="0" w:line="240" w:lineRule="auto"/>
              <w:jc w:val="left"/>
              <w:rPr>
                <w:rFonts w:ascii="Arial Narrow" w:hAnsi="Arial Narrow"/>
                <w:b/>
                <w:bCs/>
                <w:color w:val="FFFFFF"/>
                <w:szCs w:val="20"/>
                <w:lang w:eastAsia="pt-PT"/>
              </w:rPr>
            </w:pPr>
            <w:r w:rsidRPr="00FB5DF8">
              <w:rPr>
                <w:rFonts w:ascii="Arial Narrow" w:hAnsi="Arial Narrow"/>
                <w:b/>
                <w:bCs/>
                <w:color w:val="FFFFFF"/>
                <w:szCs w:val="20"/>
                <w:lang w:eastAsia="pt-PT"/>
              </w:rPr>
              <w:t>Nº turmas</w:t>
            </w:r>
          </w:p>
        </w:tc>
      </w:tr>
      <w:tr w:rsidR="00A974C4" w:rsidRPr="00B9179B" w:rsidTr="00930EE1">
        <w:trPr>
          <w:trHeight w:val="300"/>
          <w:jc w:val="center"/>
        </w:trPr>
        <w:tc>
          <w:tcPr>
            <w:tcW w:w="6480" w:type="dxa"/>
            <w:tcBorders>
              <w:top w:val="single" w:sz="4" w:space="0" w:color="000000"/>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Gestão e Programação de Sistemas Informáticos</w:t>
            </w:r>
          </w:p>
        </w:tc>
        <w:tc>
          <w:tcPr>
            <w:tcW w:w="1170" w:type="dxa"/>
            <w:tcBorders>
              <w:top w:val="single" w:sz="4" w:space="0" w:color="000000"/>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15,5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Turismo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12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bCs/>
                <w:color w:val="auto"/>
                <w:szCs w:val="20"/>
                <w:lang w:eastAsia="pt-PT"/>
              </w:rPr>
            </w:pPr>
            <w:r w:rsidRPr="00FB5DF8">
              <w:rPr>
                <w:rFonts w:ascii="Arial Narrow" w:hAnsi="Arial Narrow"/>
                <w:b/>
                <w:bCs/>
                <w:color w:val="auto"/>
                <w:szCs w:val="20"/>
                <w:lang w:eastAsia="pt-PT"/>
              </w:rPr>
              <w:t>Técnico de Apoio à Gestão Desportiva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bCs/>
                <w:color w:val="auto"/>
                <w:szCs w:val="20"/>
                <w:lang w:eastAsia="pt-PT"/>
              </w:rPr>
            </w:pPr>
            <w:r w:rsidRPr="00FB5DF8">
              <w:rPr>
                <w:rFonts w:ascii="Arial Narrow" w:hAnsi="Arial Narrow"/>
                <w:b/>
                <w:bCs/>
                <w:color w:val="auto"/>
                <w:szCs w:val="20"/>
                <w:lang w:eastAsia="pt-PT"/>
              </w:rPr>
              <w:t>9</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Comércio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7,5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Auxiliar de Saúde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6,5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Apoio à Infância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6</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Gestão de Equipamentos Informáticos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5,5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Manutenção Industrial - Mecatrónica Automóvel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4</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Restauração - Restaurante/Bar</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4</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Restauração - Cozinha/Pastelaria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3,5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Análise Laboratorial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3</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Gráfico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3</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Computadores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Animador Sociocultural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Comunicação - Marketing, Relações Públicas e Publicidade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Manutenção Industrial - Eletromecânica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Multimédia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Organização de Eventos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Receção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2</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Apoio Psicossocial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Eletrónica, Automação e Comando</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1,5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Vendas</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Design de Moda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000000"/>
                <w:szCs w:val="20"/>
                <w:lang w:eastAsia="pt-PT"/>
              </w:rPr>
            </w:pPr>
            <w:r w:rsidRPr="00FB5DF8">
              <w:rPr>
                <w:rFonts w:ascii="Arial Narrow" w:hAnsi="Arial Narrow"/>
                <w:color w:val="000000"/>
                <w:szCs w:val="20"/>
                <w:lang w:eastAsia="pt-PT"/>
              </w:rPr>
              <w:t>1</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Gestão do Ambiente</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Marketing</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Mecatrónica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color w:val="auto"/>
                <w:szCs w:val="20"/>
                <w:lang w:eastAsia="pt-PT"/>
              </w:rPr>
            </w:pPr>
            <w:r w:rsidRPr="00FB5DF8">
              <w:rPr>
                <w:rFonts w:ascii="Arial Narrow" w:hAnsi="Arial Narrow"/>
                <w:color w:val="auto"/>
                <w:szCs w:val="20"/>
                <w:lang w:eastAsia="pt-PT"/>
              </w:rPr>
              <w:t>Técnico de Turismo Ambiental e Rural</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color w:val="auto"/>
                <w:szCs w:val="20"/>
                <w:lang w:eastAsia="pt-PT"/>
              </w:rPr>
            </w:pPr>
            <w:r w:rsidRPr="00FB5DF8">
              <w:rPr>
                <w:rFonts w:ascii="Arial Narrow" w:hAnsi="Arial Narrow"/>
                <w:color w:val="auto"/>
                <w:szCs w:val="20"/>
                <w:lang w:eastAsia="pt-PT"/>
              </w:rPr>
              <w:t>1</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Artes do Espetáculo - Interpretação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Desenho Digital 3D</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000000"/>
                <w:szCs w:val="20"/>
                <w:lang w:eastAsia="pt-PT"/>
              </w:rPr>
            </w:pPr>
            <w:r w:rsidRPr="00FB5DF8">
              <w:rPr>
                <w:rFonts w:ascii="Arial Narrow" w:hAnsi="Arial Narrow"/>
                <w:b/>
                <w:color w:val="000000"/>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Eletrotecnia</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Energias Renováveis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Informática de Gestão</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Instalações Elétricas</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Ótica Ocular</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Produção Agrária</w:t>
            </w:r>
          </w:p>
        </w:tc>
        <w:tc>
          <w:tcPr>
            <w:tcW w:w="1170" w:type="dxa"/>
            <w:tcBorders>
              <w:top w:val="nil"/>
              <w:left w:val="nil"/>
              <w:bottom w:val="single" w:sz="4" w:space="0" w:color="000000"/>
              <w:right w:val="nil"/>
            </w:tcBorders>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r w:rsidR="00A974C4" w:rsidRPr="00B9179B" w:rsidTr="00930EE1">
        <w:trPr>
          <w:trHeight w:val="300"/>
          <w:jc w:val="center"/>
        </w:trPr>
        <w:tc>
          <w:tcPr>
            <w:tcW w:w="6480" w:type="dxa"/>
            <w:tcBorders>
              <w:top w:val="nil"/>
              <w:left w:val="nil"/>
              <w:bottom w:val="single" w:sz="4" w:space="0" w:color="000000"/>
              <w:right w:val="single" w:sz="4" w:space="0" w:color="000000"/>
            </w:tcBorders>
            <w:shd w:val="clear" w:color="000000" w:fill="F2F2F2"/>
            <w:noWrap/>
            <w:vAlign w:val="bottom"/>
          </w:tcPr>
          <w:p w:rsidR="00A974C4" w:rsidRPr="00FB5DF8" w:rsidRDefault="00A974C4" w:rsidP="00930EE1">
            <w:pPr>
              <w:spacing w:after="0" w:line="240" w:lineRule="auto"/>
              <w:jc w:val="left"/>
              <w:rPr>
                <w:rFonts w:ascii="Arial Narrow" w:hAnsi="Arial Narrow"/>
                <w:b/>
                <w:color w:val="auto"/>
                <w:szCs w:val="20"/>
                <w:lang w:eastAsia="pt-PT"/>
              </w:rPr>
            </w:pPr>
            <w:r w:rsidRPr="00FB5DF8">
              <w:rPr>
                <w:rFonts w:ascii="Arial Narrow" w:hAnsi="Arial Narrow"/>
                <w:b/>
                <w:color w:val="auto"/>
                <w:szCs w:val="20"/>
                <w:lang w:eastAsia="pt-PT"/>
              </w:rPr>
              <w:t>Técnico de Química Industrial</w:t>
            </w:r>
          </w:p>
        </w:tc>
        <w:tc>
          <w:tcPr>
            <w:tcW w:w="1170" w:type="dxa"/>
            <w:tcBorders>
              <w:top w:val="nil"/>
              <w:left w:val="nil"/>
              <w:bottom w:val="single" w:sz="4" w:space="0" w:color="000000"/>
              <w:right w:val="nil"/>
            </w:tcBorders>
            <w:shd w:val="clear" w:color="000000" w:fill="F2F2F2"/>
            <w:noWrap/>
            <w:vAlign w:val="center"/>
          </w:tcPr>
          <w:p w:rsidR="00A974C4" w:rsidRPr="00FB5DF8" w:rsidRDefault="00A974C4" w:rsidP="00930EE1">
            <w:pPr>
              <w:spacing w:after="0" w:line="240" w:lineRule="auto"/>
              <w:jc w:val="center"/>
              <w:rPr>
                <w:rFonts w:ascii="Arial Narrow" w:hAnsi="Arial Narrow"/>
                <w:b/>
                <w:color w:val="auto"/>
                <w:szCs w:val="20"/>
                <w:lang w:eastAsia="pt-PT"/>
              </w:rPr>
            </w:pPr>
            <w:r w:rsidRPr="00FB5DF8">
              <w:rPr>
                <w:rFonts w:ascii="Arial Narrow" w:hAnsi="Arial Narrow"/>
                <w:b/>
                <w:color w:val="auto"/>
                <w:szCs w:val="20"/>
                <w:lang w:eastAsia="pt-PT"/>
              </w:rPr>
              <w:t>0,5</w:t>
            </w:r>
          </w:p>
        </w:tc>
      </w:tr>
    </w:tbl>
    <w:p w:rsidR="00A974C4" w:rsidRPr="008110F9" w:rsidRDefault="00A974C4" w:rsidP="005610CB">
      <w:pPr>
        <w:jc w:val="center"/>
        <w:rPr>
          <w:rFonts w:ascii="Arial Narrow" w:hAnsi="Arial Narrow"/>
          <w:szCs w:val="20"/>
        </w:rPr>
      </w:pPr>
      <w:r w:rsidRPr="008110F9">
        <w:rPr>
          <w:rFonts w:ascii="Arial Narrow" w:hAnsi="Arial Narrow"/>
          <w:szCs w:val="20"/>
        </w:rPr>
        <w:t>Fonte. ANQEP, fevereiro 2016</w:t>
      </w:r>
    </w:p>
    <w:p w:rsidR="00A974C4" w:rsidRPr="00964473" w:rsidRDefault="00A974C4" w:rsidP="00C006A9">
      <w:pPr>
        <w:spacing w:after="120" w:line="276" w:lineRule="auto"/>
      </w:pPr>
      <w:r>
        <w:rPr>
          <w:sz w:val="18"/>
          <w:szCs w:val="24"/>
        </w:rPr>
        <w:br w:type="page"/>
      </w:r>
      <w:r>
        <w:lastRenderedPageBreak/>
        <w:t>Esta análise da oferta formativa – produção de qualificações intermédias na AML – quando confrontada com a análise do mercado de trabalho, nomeadamente em termos prospetivos, com perfil do emprego jovem por profissão, as suas perspetivas e oportunidades de evolução, as apostas de desenvolvimento e nichos de diferenciação territorial e as necessidades identificadas pelos empregadores, permite concluir pela existência de alguns desajustamentos, atuais e previsionais. Estes desajustamentos, cujas dimensões importa conhecer e monitorizar, manifestam-se na empregabilidade dos jovens, no sucesso educativo e, consequentemente, na construção de percursos de vida e profissionais, e traduzem crescentes desafios, nomeadamente ao nível da atratividade das profissões e ofertas formativas, da comunicação entre as escolas, os empregadores e a comunidade educativa e dos modelos educativos.</w:t>
      </w:r>
    </w:p>
    <w:p w:rsidR="00A974C4" w:rsidRPr="0069246B" w:rsidRDefault="00A974C4" w:rsidP="00C37A9D">
      <w:pPr>
        <w:pStyle w:val="Cabealho1"/>
        <w:numPr>
          <w:ilvl w:val="0"/>
          <w:numId w:val="11"/>
        </w:numPr>
        <w:rPr>
          <w:lang w:val="pt-PT"/>
        </w:rPr>
      </w:pPr>
      <w:r w:rsidRPr="002810A6">
        <w:rPr>
          <w:lang w:val="pt-PT"/>
        </w:rPr>
        <w:br w:type="page"/>
      </w:r>
      <w:bookmarkStart w:id="155" w:name="_Toc455138206"/>
      <w:r w:rsidRPr="002810A6">
        <w:rPr>
          <w:rFonts w:cs="Arial"/>
          <w:sz w:val="22"/>
          <w:szCs w:val="22"/>
          <w:lang w:val="pt-PT"/>
        </w:rPr>
        <w:lastRenderedPageBreak/>
        <w:t>OFERTA DE QUALIFICAÇÕES INTERMÉDIAS NA AML: CONTEXTOS E DESAFIOS</w:t>
      </w:r>
      <w:bookmarkEnd w:id="155"/>
    </w:p>
    <w:p w:rsidR="00A974C4" w:rsidRPr="000023E8" w:rsidRDefault="00A974C4" w:rsidP="0069246B">
      <w:pPr>
        <w:spacing w:after="120" w:line="276" w:lineRule="auto"/>
        <w:jc w:val="left"/>
        <w:rPr>
          <w:color w:val="595959"/>
          <w:szCs w:val="20"/>
        </w:rPr>
      </w:pPr>
    </w:p>
    <w:p w:rsidR="00A974C4" w:rsidRDefault="00A974C4" w:rsidP="00C006A9">
      <w:pPr>
        <w:spacing w:after="120" w:line="276" w:lineRule="auto"/>
        <w:rPr>
          <w:color w:val="595959"/>
          <w:szCs w:val="20"/>
        </w:rPr>
      </w:pPr>
      <w:r w:rsidRPr="000023E8">
        <w:rPr>
          <w:color w:val="595959"/>
          <w:szCs w:val="20"/>
        </w:rPr>
        <w:t xml:space="preserve">Este ponto final é dedicado à reflexão sobre </w:t>
      </w:r>
      <w:r w:rsidRPr="00FB5133">
        <w:rPr>
          <w:b/>
          <w:color w:val="595959"/>
          <w:szCs w:val="20"/>
        </w:rPr>
        <w:t>dimensões de contexto e de aposta a considerar na organização da oferta de qualificações intermédias na AML</w:t>
      </w:r>
      <w:r>
        <w:rPr>
          <w:color w:val="595959"/>
          <w:szCs w:val="20"/>
        </w:rPr>
        <w:t xml:space="preserve"> e incorpora conhecimento produzido no âmbito do estudo e uma perspetiva de síntese que associa à informação quantitativa, nomeadamente a de caráter prospetivo, a informação qualitativa recolhida junto dos atores regionais. Os aspetos mais diretamente</w:t>
      </w:r>
      <w:r w:rsidRPr="000023E8">
        <w:rPr>
          <w:color w:val="595959"/>
          <w:szCs w:val="20"/>
        </w:rPr>
        <w:t xml:space="preserve"> associados à concertação foram objeto de explicitação no relatório </w:t>
      </w:r>
      <w:r>
        <w:rPr>
          <w:color w:val="595959"/>
          <w:szCs w:val="20"/>
        </w:rPr>
        <w:t>do</w:t>
      </w:r>
      <w:r w:rsidRPr="000023E8">
        <w:rPr>
          <w:color w:val="595959"/>
          <w:szCs w:val="20"/>
        </w:rPr>
        <w:t xml:space="preserve"> módulo </w:t>
      </w:r>
      <w:r>
        <w:rPr>
          <w:color w:val="595959"/>
          <w:szCs w:val="20"/>
        </w:rPr>
        <w:t xml:space="preserve">2. </w:t>
      </w:r>
    </w:p>
    <w:p w:rsidR="00A974C4" w:rsidRPr="000023E8" w:rsidRDefault="00A974C4" w:rsidP="00C006A9">
      <w:pPr>
        <w:spacing w:after="120" w:line="276" w:lineRule="auto"/>
        <w:rPr>
          <w:color w:val="595959"/>
          <w:szCs w:val="20"/>
        </w:rPr>
      </w:pPr>
      <w:r>
        <w:rPr>
          <w:color w:val="595959"/>
          <w:szCs w:val="20"/>
        </w:rPr>
        <w:t>Na proposta de estratégia de formação para a AML, e conforme referido na apresentação deste relatório, serão explicitadas apostas e níveis de prioridade de qualificações intermédia na AML, suportadas no mapa de análise global que associa a relevância das qualificações, a oferta formativa e as recolhas de terreno.</w:t>
      </w:r>
    </w:p>
    <w:p w:rsidR="00A974C4" w:rsidRPr="00C006A9" w:rsidRDefault="00A974C4" w:rsidP="0069246B">
      <w:pPr>
        <w:spacing w:after="120" w:line="276" w:lineRule="auto"/>
        <w:jc w:val="left"/>
        <w:rPr>
          <w:color w:val="595959"/>
          <w:szCs w:val="20"/>
        </w:rPr>
      </w:pPr>
    </w:p>
    <w:p w:rsidR="00A974C4" w:rsidRPr="002F7FC2" w:rsidRDefault="00A974C4" w:rsidP="0069246B">
      <w:pPr>
        <w:pStyle w:val="Cabealho2"/>
        <w:numPr>
          <w:ilvl w:val="1"/>
          <w:numId w:val="34"/>
        </w:numPr>
      </w:pPr>
      <w:bookmarkStart w:id="156" w:name="_Toc455138207"/>
      <w:r>
        <w:t>Contextos e exigências</w:t>
      </w:r>
      <w:bookmarkEnd w:id="156"/>
    </w:p>
    <w:p w:rsidR="00A974C4" w:rsidRDefault="00A974C4" w:rsidP="0069246B">
      <w:pPr>
        <w:pStyle w:val="PargrafodaLista"/>
        <w:numPr>
          <w:ilvl w:val="0"/>
          <w:numId w:val="32"/>
        </w:numPr>
        <w:spacing w:after="120" w:line="276" w:lineRule="auto"/>
        <w:jc w:val="both"/>
        <w:rPr>
          <w:rFonts w:ascii="Arial" w:hAnsi="Arial" w:cs="Arial"/>
          <w:color w:val="595959"/>
          <w:sz w:val="20"/>
          <w:szCs w:val="20"/>
        </w:rPr>
      </w:pPr>
      <w:r w:rsidRPr="008C40D3">
        <w:rPr>
          <w:rFonts w:ascii="Arial" w:hAnsi="Arial" w:cs="Arial"/>
          <w:color w:val="595959"/>
          <w:sz w:val="20"/>
          <w:szCs w:val="20"/>
        </w:rPr>
        <w:t>O diagnóstico de antecipação de necessidades de qualificações intermédias na AML incorpora a análise da oferta formativa nas duas principais vias de produção de qualificações intermédias (de dupla certificação) – os cursos de aprendizagem e os cursos profissionais – e analisa, do ponto de vista retrospetivo e prospetivo, a relevância de empregos/ profissões associados a qualificações que podem ser produzidas numa ou em ambas as vias. Contudo, o processo de partilha e recolha de informação e os contributos disponibilizados para o processo de concertação da Rede 2016/ 2017 incidiram sobre a Rede de Ofertas da responsabilidade do Ministério da Educação, respeit</w:t>
      </w:r>
      <w:r>
        <w:rPr>
          <w:rFonts w:ascii="Arial" w:hAnsi="Arial" w:cs="Arial"/>
          <w:color w:val="595959"/>
          <w:sz w:val="20"/>
          <w:szCs w:val="20"/>
        </w:rPr>
        <w:t>ando</w:t>
      </w:r>
      <w:r w:rsidRPr="008C40D3">
        <w:rPr>
          <w:rFonts w:ascii="Arial" w:hAnsi="Arial" w:cs="Arial"/>
          <w:color w:val="595959"/>
          <w:sz w:val="20"/>
          <w:szCs w:val="20"/>
        </w:rPr>
        <w:t xml:space="preserve"> a</w:t>
      </w:r>
      <w:r>
        <w:rPr>
          <w:rFonts w:ascii="Arial" w:hAnsi="Arial" w:cs="Arial"/>
          <w:color w:val="595959"/>
          <w:sz w:val="20"/>
          <w:szCs w:val="20"/>
        </w:rPr>
        <w:t>s</w:t>
      </w:r>
      <w:r w:rsidRPr="008C40D3">
        <w:rPr>
          <w:rFonts w:ascii="Arial" w:hAnsi="Arial" w:cs="Arial"/>
          <w:color w:val="595959"/>
          <w:sz w:val="20"/>
          <w:szCs w:val="20"/>
        </w:rPr>
        <w:t xml:space="preserve"> orientações atuais para os estudos SANQ.</w:t>
      </w:r>
    </w:p>
    <w:p w:rsidR="00A974C4" w:rsidRPr="008C40D3" w:rsidRDefault="00A974C4" w:rsidP="0069246B">
      <w:pPr>
        <w:pStyle w:val="PargrafodaLista"/>
        <w:spacing w:after="120" w:line="276" w:lineRule="auto"/>
        <w:jc w:val="both"/>
        <w:rPr>
          <w:rFonts w:ascii="Arial" w:hAnsi="Arial" w:cs="Arial"/>
          <w:color w:val="595959"/>
          <w:sz w:val="20"/>
          <w:szCs w:val="20"/>
        </w:rPr>
      </w:pPr>
    </w:p>
    <w:p w:rsidR="00A974C4" w:rsidRPr="008634B4" w:rsidRDefault="00A974C4" w:rsidP="0069246B">
      <w:pPr>
        <w:pStyle w:val="PargrafodaLista"/>
        <w:numPr>
          <w:ilvl w:val="0"/>
          <w:numId w:val="32"/>
        </w:numPr>
        <w:spacing w:after="120" w:line="276" w:lineRule="auto"/>
        <w:jc w:val="both"/>
        <w:rPr>
          <w:rFonts w:ascii="Arial" w:hAnsi="Arial" w:cs="Arial"/>
          <w:bCs/>
          <w:color w:val="595959"/>
          <w:sz w:val="20"/>
          <w:szCs w:val="20"/>
        </w:rPr>
      </w:pPr>
      <w:r w:rsidRPr="008C40D3">
        <w:rPr>
          <w:rFonts w:ascii="Arial" w:hAnsi="Arial" w:cs="Arial"/>
          <w:bCs/>
          <w:color w:val="595959"/>
          <w:sz w:val="20"/>
          <w:szCs w:val="20"/>
        </w:rPr>
        <w:t xml:space="preserve">Os </w:t>
      </w:r>
      <w:r w:rsidRPr="00F12AA8">
        <w:rPr>
          <w:rFonts w:ascii="Arial" w:hAnsi="Arial" w:cs="Arial"/>
          <w:b/>
          <w:bCs/>
          <w:color w:val="595959"/>
          <w:sz w:val="20"/>
          <w:szCs w:val="20"/>
        </w:rPr>
        <w:t>cursos profissionais</w:t>
      </w:r>
      <w:r w:rsidRPr="008C40D3">
        <w:rPr>
          <w:rFonts w:ascii="Arial" w:hAnsi="Arial" w:cs="Arial"/>
          <w:bCs/>
          <w:color w:val="595959"/>
          <w:sz w:val="20"/>
          <w:szCs w:val="20"/>
        </w:rPr>
        <w:t xml:space="preserve"> representam, no conjunto da AML, a principal via de formação inicial dos jovens num percurso de dupla certificação de nível secundário</w:t>
      </w:r>
      <w:r w:rsidRPr="008C40D3">
        <w:rPr>
          <w:rStyle w:val="Refdenotaderodap"/>
          <w:rFonts w:ascii="Arial" w:hAnsi="Arial" w:cs="Arial"/>
          <w:bCs/>
          <w:color w:val="595959"/>
          <w:sz w:val="20"/>
          <w:szCs w:val="20"/>
        </w:rPr>
        <w:footnoteReference w:id="5"/>
      </w:r>
      <w:r w:rsidRPr="008C40D3">
        <w:rPr>
          <w:rFonts w:ascii="Arial" w:hAnsi="Arial" w:cs="Arial"/>
          <w:bCs/>
          <w:color w:val="595959"/>
          <w:sz w:val="20"/>
          <w:szCs w:val="20"/>
        </w:rPr>
        <w:t xml:space="preserve">, e constituem uma via, alternativa ao ensino regular, consagrada no sistema educativo, que permite o prosseguimento de estudos no ensino superior. Independentemente desta caraterística chave, os cursos profissionais na sua génese, conceção e organização estão orientados, preferencialmente, para o ingresso no mercado de trabalho dos jovens diplomados, os denominados técnicos intermédios. </w:t>
      </w:r>
      <w:r w:rsidRPr="00F12AA8">
        <w:rPr>
          <w:rFonts w:ascii="Arial" w:hAnsi="Arial" w:cs="Arial"/>
          <w:color w:val="595959"/>
          <w:sz w:val="20"/>
          <w:szCs w:val="20"/>
        </w:rPr>
        <w:t xml:space="preserve">Em 2013/14, estavam inscritos em vias profissionalizantes, na AML, </w:t>
      </w:r>
      <w:r w:rsidRPr="00F12AA8">
        <w:rPr>
          <w:rFonts w:ascii="Arial" w:hAnsi="Arial" w:cs="Arial"/>
          <w:b/>
          <w:color w:val="595959"/>
          <w:sz w:val="20"/>
          <w:szCs w:val="20"/>
        </w:rPr>
        <w:t xml:space="preserve">43% do total de jovens a frequentar o ensino secundário, </w:t>
      </w:r>
      <w:r w:rsidRPr="008634B4">
        <w:rPr>
          <w:rFonts w:ascii="Arial" w:hAnsi="Arial" w:cs="Arial"/>
          <w:color w:val="595959"/>
          <w:sz w:val="20"/>
          <w:szCs w:val="20"/>
        </w:rPr>
        <w:t>ou seja, 41.865 alunos</w:t>
      </w:r>
      <w:r>
        <w:rPr>
          <w:rFonts w:ascii="Arial" w:hAnsi="Arial" w:cs="Arial"/>
          <w:b/>
          <w:color w:val="595959"/>
          <w:sz w:val="20"/>
          <w:szCs w:val="20"/>
        </w:rPr>
        <w:t>. Destes, 65% encontravam-se a frequentar cursos profissionais.</w:t>
      </w:r>
    </w:p>
    <w:p w:rsidR="00A974C4" w:rsidRPr="008634B4" w:rsidRDefault="00A974C4" w:rsidP="0069246B">
      <w:pPr>
        <w:spacing w:after="120" w:line="276" w:lineRule="auto"/>
        <w:rPr>
          <w:bCs/>
          <w:color w:val="595959"/>
          <w:szCs w:val="20"/>
        </w:rPr>
      </w:pPr>
    </w:p>
    <w:p w:rsidR="00A974C4" w:rsidRPr="005A11DE" w:rsidRDefault="00A974C4" w:rsidP="00C006A9">
      <w:pPr>
        <w:pStyle w:val="PargrafodaLista"/>
        <w:numPr>
          <w:ilvl w:val="0"/>
          <w:numId w:val="32"/>
        </w:numPr>
        <w:spacing w:after="120" w:line="276" w:lineRule="auto"/>
        <w:jc w:val="both"/>
        <w:rPr>
          <w:bCs/>
          <w:szCs w:val="20"/>
        </w:rPr>
      </w:pPr>
      <w:r>
        <w:rPr>
          <w:rFonts w:ascii="Arial" w:hAnsi="Arial" w:cs="Arial"/>
          <w:bCs/>
          <w:color w:val="595959"/>
          <w:sz w:val="20"/>
          <w:szCs w:val="20"/>
        </w:rPr>
        <w:br w:type="page"/>
      </w:r>
      <w:r>
        <w:rPr>
          <w:rFonts w:ascii="Arial" w:hAnsi="Arial" w:cs="Arial"/>
          <w:bCs/>
          <w:color w:val="595959"/>
          <w:sz w:val="20"/>
          <w:szCs w:val="20"/>
        </w:rPr>
        <w:lastRenderedPageBreak/>
        <w:t>Neste contexto</w:t>
      </w:r>
      <w:r w:rsidRPr="00F12AA8">
        <w:rPr>
          <w:rFonts w:ascii="Arial" w:hAnsi="Arial" w:cs="Arial"/>
          <w:bCs/>
          <w:color w:val="595959"/>
          <w:sz w:val="20"/>
          <w:szCs w:val="20"/>
        </w:rPr>
        <w:t xml:space="preserve">, os cursos profissionais terão de estar associados a </w:t>
      </w:r>
      <w:r w:rsidRPr="00F12AA8">
        <w:rPr>
          <w:rFonts w:ascii="Arial" w:hAnsi="Arial" w:cs="Arial"/>
          <w:b/>
          <w:bCs/>
          <w:color w:val="595959"/>
          <w:sz w:val="20"/>
          <w:szCs w:val="20"/>
        </w:rPr>
        <w:t>objetivos de sucesso educativo e de qualidade de organização curricular, de valorização social das profissões, de informação e resposta à procura social e a objetivos de empregabilidade.</w:t>
      </w:r>
      <w:r w:rsidRPr="00F12AA8">
        <w:rPr>
          <w:rFonts w:ascii="Arial" w:hAnsi="Arial" w:cs="Arial"/>
          <w:bCs/>
          <w:color w:val="595959"/>
          <w:sz w:val="20"/>
          <w:szCs w:val="20"/>
        </w:rPr>
        <w:t xml:space="preserve"> A empregabilidade, entendida como o conjunto de condições para um individuo se manter ativo e procurado no mercado de trabalho constitui uma dimensão chave da construção de projetos de vida, da inserção social e económica, do emprego e do combate à exclusão. Deste modo, interpretar e identificar dinâmicas sociais, económicas, organizacionais e empresariais geradoras ou potencialmente geradoras de procura e de emprego de qualificações intermédias constitui uma dimensão fundamental na antecipação de necessidades.</w:t>
      </w:r>
    </w:p>
    <w:p w:rsidR="00A974C4" w:rsidRPr="005A11DE" w:rsidRDefault="00A974C4" w:rsidP="00C006A9">
      <w:pPr>
        <w:pStyle w:val="PargrafodaLista"/>
        <w:spacing w:after="120" w:line="276" w:lineRule="auto"/>
        <w:rPr>
          <w:rFonts w:ascii="Arial" w:hAnsi="Arial" w:cs="Arial"/>
          <w:color w:val="595959"/>
          <w:sz w:val="20"/>
          <w:szCs w:val="20"/>
        </w:rPr>
      </w:pPr>
    </w:p>
    <w:p w:rsidR="00A974C4" w:rsidRPr="005A11DE" w:rsidRDefault="00A974C4" w:rsidP="00C006A9">
      <w:pPr>
        <w:pStyle w:val="PargrafodaLista"/>
        <w:numPr>
          <w:ilvl w:val="0"/>
          <w:numId w:val="32"/>
        </w:numPr>
        <w:spacing w:after="120" w:line="276" w:lineRule="auto"/>
        <w:jc w:val="both"/>
        <w:rPr>
          <w:bCs/>
          <w:szCs w:val="20"/>
        </w:rPr>
      </w:pPr>
      <w:r w:rsidRPr="005A11DE">
        <w:rPr>
          <w:rFonts w:ascii="Arial" w:hAnsi="Arial" w:cs="Arial"/>
          <w:color w:val="595959"/>
          <w:sz w:val="20"/>
          <w:szCs w:val="20"/>
        </w:rPr>
        <w:t>Verifica-se uma tendência generalizada de decréscimo do fluxo de jovens no sistema educativo, por razões demográficas, mesmo quando o aumento da escolaridade obrigatória, a melhoria das taxas de escolarização no ensino secundário e a expansão das vias profissionalizantes têm vindo a aumentar a taxa de participação dos jovens, entre os 15 e os 24 anos, em educação e formação</w:t>
      </w:r>
      <w:r>
        <w:rPr>
          <w:rStyle w:val="Refdenotaderodap"/>
          <w:rFonts w:ascii="Arial" w:hAnsi="Arial" w:cs="Arial"/>
          <w:color w:val="595959"/>
          <w:sz w:val="20"/>
          <w:szCs w:val="20"/>
        </w:rPr>
        <w:footnoteReference w:id="6"/>
      </w:r>
      <w:r w:rsidRPr="005A11DE">
        <w:rPr>
          <w:rFonts w:ascii="Arial" w:hAnsi="Arial" w:cs="Arial"/>
          <w:color w:val="595959"/>
          <w:sz w:val="20"/>
          <w:szCs w:val="20"/>
        </w:rPr>
        <w:t>.</w:t>
      </w:r>
    </w:p>
    <w:p w:rsidR="00A974C4" w:rsidRPr="005A11DE" w:rsidRDefault="00A974C4" w:rsidP="00C006A9">
      <w:pPr>
        <w:pStyle w:val="PargrafodaLista"/>
        <w:spacing w:after="120" w:line="276" w:lineRule="auto"/>
        <w:rPr>
          <w:rFonts w:ascii="Arial" w:hAnsi="Arial" w:cs="Arial"/>
          <w:bCs/>
          <w:color w:val="595959"/>
          <w:sz w:val="20"/>
          <w:szCs w:val="20"/>
        </w:rPr>
      </w:pPr>
    </w:p>
    <w:p w:rsidR="00A974C4" w:rsidRPr="002B2B88" w:rsidRDefault="00A974C4" w:rsidP="00C006A9">
      <w:pPr>
        <w:pStyle w:val="PargrafodaLista"/>
        <w:numPr>
          <w:ilvl w:val="0"/>
          <w:numId w:val="32"/>
        </w:numPr>
        <w:spacing w:after="120" w:line="276" w:lineRule="auto"/>
        <w:jc w:val="both"/>
        <w:rPr>
          <w:bCs/>
          <w:color w:val="595959"/>
          <w:szCs w:val="20"/>
        </w:rPr>
      </w:pPr>
      <w:r w:rsidRPr="005A11DE">
        <w:rPr>
          <w:rFonts w:ascii="Arial" w:hAnsi="Arial" w:cs="Arial"/>
          <w:bCs/>
          <w:color w:val="595959"/>
          <w:sz w:val="20"/>
          <w:szCs w:val="20"/>
        </w:rPr>
        <w:t xml:space="preserve">Contudo, a AML, no seu conjunto, apresenta </w:t>
      </w:r>
      <w:r w:rsidRPr="005A11DE">
        <w:rPr>
          <w:rFonts w:ascii="Arial" w:hAnsi="Arial" w:cs="Arial"/>
          <w:color w:val="595959"/>
          <w:sz w:val="20"/>
          <w:szCs w:val="20"/>
        </w:rPr>
        <w:t xml:space="preserve">taxas de crescimento da atração e do crescimento </w:t>
      </w:r>
      <w:r w:rsidRPr="002B2B88">
        <w:rPr>
          <w:rFonts w:ascii="Arial" w:hAnsi="Arial" w:cs="Arial"/>
          <w:color w:val="595959"/>
          <w:sz w:val="20"/>
          <w:szCs w:val="20"/>
        </w:rPr>
        <w:t xml:space="preserve">natural superiores às verificadas no Continente. A </w:t>
      </w:r>
      <w:r w:rsidRPr="002B2B88">
        <w:rPr>
          <w:rFonts w:ascii="Arial" w:hAnsi="Arial" w:cs="Arial"/>
          <w:b/>
          <w:color w:val="595959"/>
          <w:sz w:val="20"/>
          <w:szCs w:val="20"/>
        </w:rPr>
        <w:t>pressão da população jovem sobre o sistema de qualificações é relativamente elevada</w:t>
      </w:r>
      <w:r w:rsidRPr="002B2B88">
        <w:rPr>
          <w:rFonts w:ascii="Arial" w:hAnsi="Arial" w:cs="Arial"/>
          <w:color w:val="595959"/>
          <w:sz w:val="20"/>
          <w:szCs w:val="20"/>
        </w:rPr>
        <w:t>, nomeadamente sobre a procura e a oferta de qualificações de nível intermédio, a que se deve juntar também a centralidade urbana da região na atração de jovens em idade escolar, sobretudo de concelhos mais limítrofes.</w:t>
      </w:r>
    </w:p>
    <w:p w:rsidR="00A974C4" w:rsidRPr="002B2B88" w:rsidRDefault="00A974C4" w:rsidP="00C006A9">
      <w:pPr>
        <w:pStyle w:val="PargrafodaLista"/>
        <w:spacing w:after="120" w:line="276" w:lineRule="auto"/>
        <w:rPr>
          <w:rFonts w:ascii="Arial" w:hAnsi="Arial" w:cs="Arial"/>
          <w:color w:val="595959"/>
          <w:sz w:val="20"/>
          <w:szCs w:val="20"/>
        </w:rPr>
      </w:pPr>
    </w:p>
    <w:p w:rsidR="00A974C4" w:rsidRPr="002B2B88" w:rsidRDefault="00A974C4" w:rsidP="00C006A9">
      <w:pPr>
        <w:pStyle w:val="PargrafodaLista"/>
        <w:numPr>
          <w:ilvl w:val="0"/>
          <w:numId w:val="32"/>
        </w:numPr>
        <w:spacing w:after="120" w:line="276" w:lineRule="auto"/>
        <w:jc w:val="both"/>
        <w:rPr>
          <w:rFonts w:ascii="Arial" w:hAnsi="Arial" w:cs="Arial"/>
          <w:bCs/>
          <w:color w:val="595959"/>
          <w:sz w:val="20"/>
          <w:szCs w:val="20"/>
        </w:rPr>
      </w:pPr>
      <w:r w:rsidRPr="002B2B88">
        <w:rPr>
          <w:rFonts w:ascii="Arial" w:hAnsi="Arial" w:cs="Arial"/>
          <w:color w:val="595959"/>
          <w:sz w:val="20"/>
          <w:szCs w:val="20"/>
        </w:rPr>
        <w:t xml:space="preserve">No âmbito da organização e planeamento das ofertas ao nível do ensino secundário nos territórios da AML, nomeadamente as de dupla certificação, importa ter presente que os </w:t>
      </w:r>
      <w:r w:rsidRPr="002B2B88">
        <w:rPr>
          <w:rFonts w:ascii="Arial" w:hAnsi="Arial" w:cs="Arial"/>
          <w:b/>
          <w:color w:val="595959"/>
          <w:sz w:val="20"/>
          <w:szCs w:val="20"/>
        </w:rPr>
        <w:t>concelhos registam volumes e dinâmicas de crescimento da população jovem</w:t>
      </w:r>
      <w:r w:rsidRPr="002B2B88">
        <w:rPr>
          <w:rFonts w:ascii="Arial" w:hAnsi="Arial" w:cs="Arial"/>
          <w:color w:val="595959"/>
          <w:sz w:val="20"/>
          <w:szCs w:val="20"/>
        </w:rPr>
        <w:t xml:space="preserve"> (dos 15 aos 24 anos) </w:t>
      </w:r>
      <w:r w:rsidRPr="002B2B88">
        <w:rPr>
          <w:rFonts w:ascii="Arial" w:hAnsi="Arial" w:cs="Arial"/>
          <w:b/>
          <w:color w:val="595959"/>
          <w:sz w:val="20"/>
          <w:szCs w:val="20"/>
        </w:rPr>
        <w:t>muito distintos e que se posicionam dif</w:t>
      </w:r>
      <w:r>
        <w:rPr>
          <w:rFonts w:ascii="Arial" w:hAnsi="Arial" w:cs="Arial"/>
          <w:b/>
          <w:color w:val="595959"/>
          <w:sz w:val="20"/>
          <w:szCs w:val="20"/>
        </w:rPr>
        <w:t>erentemente do ponto de vista da</w:t>
      </w:r>
      <w:r w:rsidRPr="002B2B88">
        <w:rPr>
          <w:rFonts w:ascii="Arial" w:hAnsi="Arial" w:cs="Arial"/>
          <w:b/>
          <w:color w:val="595959"/>
          <w:sz w:val="20"/>
          <w:szCs w:val="20"/>
        </w:rPr>
        <w:t xml:space="preserve"> atração da população escolar</w:t>
      </w:r>
      <w:r w:rsidRPr="002B2B88">
        <w:rPr>
          <w:rFonts w:ascii="Arial" w:hAnsi="Arial" w:cs="Arial"/>
          <w:color w:val="595959"/>
          <w:sz w:val="20"/>
          <w:szCs w:val="20"/>
        </w:rPr>
        <w:t xml:space="preserve">, quer pela sua centralidade urbana na AML </w:t>
      </w:r>
      <w:r>
        <w:rPr>
          <w:rFonts w:ascii="Arial" w:hAnsi="Arial" w:cs="Arial"/>
          <w:color w:val="595959"/>
          <w:sz w:val="20"/>
          <w:szCs w:val="20"/>
        </w:rPr>
        <w:t>ou</w:t>
      </w:r>
      <w:r w:rsidRPr="002B2B88">
        <w:rPr>
          <w:rFonts w:ascii="Arial" w:hAnsi="Arial" w:cs="Arial"/>
          <w:color w:val="595959"/>
          <w:sz w:val="20"/>
          <w:szCs w:val="20"/>
        </w:rPr>
        <w:t xml:space="preserve"> proximidade geográfica interconcelhia, facilitando a mobilidade diária de jovens e famílias, quer pela sua capacidade de oferecer ofertas de </w:t>
      </w:r>
      <w:r>
        <w:rPr>
          <w:rFonts w:ascii="Arial" w:hAnsi="Arial" w:cs="Arial"/>
          <w:color w:val="595959"/>
          <w:sz w:val="20"/>
          <w:szCs w:val="20"/>
        </w:rPr>
        <w:t>qualificações</w:t>
      </w:r>
      <w:r w:rsidRPr="002B2B88">
        <w:rPr>
          <w:rFonts w:ascii="Arial" w:hAnsi="Arial" w:cs="Arial"/>
          <w:color w:val="595959"/>
          <w:sz w:val="20"/>
          <w:szCs w:val="20"/>
        </w:rPr>
        <w:t xml:space="preserve"> diferenciadas, mais atrativas ou de qualidade superior.</w:t>
      </w:r>
    </w:p>
    <w:p w:rsidR="00A974C4" w:rsidRPr="002B2B88" w:rsidRDefault="00A974C4" w:rsidP="00C006A9">
      <w:pPr>
        <w:pStyle w:val="PargrafodaLista"/>
        <w:spacing w:after="120" w:line="276" w:lineRule="auto"/>
        <w:rPr>
          <w:rFonts w:ascii="Arial" w:hAnsi="Arial" w:cs="Arial"/>
          <w:bCs/>
          <w:color w:val="595959"/>
          <w:sz w:val="20"/>
          <w:szCs w:val="20"/>
        </w:rPr>
      </w:pPr>
    </w:p>
    <w:p w:rsidR="00A974C4" w:rsidRPr="008A5A2D" w:rsidRDefault="00A974C4" w:rsidP="00C006A9">
      <w:pPr>
        <w:pStyle w:val="PargrafodaLista"/>
        <w:numPr>
          <w:ilvl w:val="0"/>
          <w:numId w:val="32"/>
        </w:numPr>
        <w:spacing w:after="120" w:line="276" w:lineRule="auto"/>
        <w:jc w:val="both"/>
        <w:rPr>
          <w:rFonts w:ascii="Arial" w:hAnsi="Arial" w:cs="Arial"/>
          <w:bCs/>
          <w:color w:val="595959"/>
          <w:sz w:val="20"/>
          <w:szCs w:val="20"/>
        </w:rPr>
      </w:pPr>
      <w:r w:rsidRPr="008A5A2D">
        <w:rPr>
          <w:rFonts w:ascii="Arial" w:hAnsi="Arial" w:cs="Arial"/>
          <w:bCs/>
          <w:color w:val="595959"/>
          <w:sz w:val="20"/>
          <w:szCs w:val="20"/>
        </w:rPr>
        <w:t xml:space="preserve">Considerando a centralidade, o grau de concentração de escolas, o potencial de atração de população jovem e a heterogeneidade demográfica, social e económica da AML, a </w:t>
      </w:r>
      <w:r w:rsidRPr="008A5A2D">
        <w:rPr>
          <w:rFonts w:ascii="Arial" w:hAnsi="Arial" w:cs="Arial"/>
          <w:b/>
          <w:bCs/>
          <w:color w:val="595959"/>
          <w:sz w:val="20"/>
          <w:szCs w:val="20"/>
        </w:rPr>
        <w:t xml:space="preserve">diversidade de áreas e cursos, a resposta a nichos de procura associados a atividades diferenciadoras e/ ou a oferta de qualificações associadas a apostas de desenvolvimento </w:t>
      </w:r>
      <w:r>
        <w:rPr>
          <w:rFonts w:ascii="Arial" w:hAnsi="Arial" w:cs="Arial"/>
          <w:b/>
          <w:bCs/>
          <w:color w:val="595959"/>
          <w:sz w:val="20"/>
          <w:szCs w:val="20"/>
        </w:rPr>
        <w:t>d</w:t>
      </w:r>
      <w:r w:rsidRPr="008A5A2D">
        <w:rPr>
          <w:rFonts w:ascii="Arial" w:hAnsi="Arial" w:cs="Arial"/>
          <w:b/>
          <w:bCs/>
          <w:color w:val="595959"/>
          <w:sz w:val="20"/>
          <w:szCs w:val="20"/>
        </w:rPr>
        <w:t xml:space="preserve">os diferentes territórios, nomeadamente no âmbito da estratégia de especialização inteligente para a </w:t>
      </w:r>
      <w:r>
        <w:rPr>
          <w:rFonts w:ascii="Arial" w:hAnsi="Arial" w:cs="Arial"/>
          <w:b/>
          <w:bCs/>
          <w:color w:val="595959"/>
          <w:sz w:val="20"/>
          <w:szCs w:val="20"/>
        </w:rPr>
        <w:t xml:space="preserve">região de </w:t>
      </w:r>
      <w:r w:rsidRPr="008A5A2D">
        <w:rPr>
          <w:rFonts w:ascii="Arial" w:hAnsi="Arial" w:cs="Arial"/>
          <w:b/>
          <w:bCs/>
          <w:color w:val="595959"/>
          <w:sz w:val="20"/>
          <w:szCs w:val="20"/>
        </w:rPr>
        <w:t>LVTejo, são exigências de contexto a contemplar na Rede de Cursos</w:t>
      </w:r>
      <w:r w:rsidRPr="008A5A2D">
        <w:rPr>
          <w:rFonts w:ascii="Arial" w:hAnsi="Arial" w:cs="Arial"/>
          <w:bCs/>
          <w:color w:val="595959"/>
          <w:sz w:val="20"/>
          <w:szCs w:val="20"/>
        </w:rPr>
        <w:t>. Assim, a organização das ofertas deverá atender à relevância das qualificações, no quadro de um mercado de trabalho alargado, e do equilíbrio da oferta (número de turmas e alunos no sistema) entre áreas e entre cursos dentro da mesma área.</w:t>
      </w:r>
    </w:p>
    <w:p w:rsidR="00A974C4" w:rsidRPr="008A5A2D" w:rsidRDefault="00A974C4" w:rsidP="00C006A9">
      <w:pPr>
        <w:pStyle w:val="PargrafodaLista"/>
        <w:spacing w:after="120" w:line="276" w:lineRule="auto"/>
        <w:jc w:val="both"/>
        <w:rPr>
          <w:rFonts w:ascii="Arial" w:hAnsi="Arial" w:cs="Arial"/>
          <w:bCs/>
          <w:color w:val="595959"/>
          <w:sz w:val="20"/>
          <w:szCs w:val="20"/>
        </w:rPr>
      </w:pPr>
    </w:p>
    <w:p w:rsidR="00A974C4" w:rsidRPr="002B2B88" w:rsidRDefault="00A974C4" w:rsidP="00C006A9">
      <w:pPr>
        <w:pStyle w:val="PargrafodaLista"/>
        <w:numPr>
          <w:ilvl w:val="0"/>
          <w:numId w:val="32"/>
        </w:numPr>
        <w:spacing w:after="120" w:line="276" w:lineRule="auto"/>
        <w:jc w:val="both"/>
        <w:rPr>
          <w:rFonts w:ascii="Arial" w:hAnsi="Arial" w:cs="Arial"/>
          <w:bCs/>
          <w:color w:val="595959"/>
          <w:sz w:val="20"/>
          <w:szCs w:val="20"/>
        </w:rPr>
      </w:pPr>
      <w:r w:rsidRPr="002B2B88">
        <w:rPr>
          <w:rFonts w:ascii="Arial" w:hAnsi="Arial" w:cs="Arial"/>
          <w:color w:val="595959"/>
          <w:sz w:val="20"/>
          <w:szCs w:val="20"/>
        </w:rPr>
        <w:t xml:space="preserve">De acordo com o diagnóstico é previsível um </w:t>
      </w:r>
      <w:r w:rsidRPr="002B2B88">
        <w:rPr>
          <w:rFonts w:ascii="Arial" w:hAnsi="Arial" w:cs="Arial"/>
          <w:b/>
          <w:color w:val="595959"/>
          <w:sz w:val="20"/>
          <w:szCs w:val="20"/>
        </w:rPr>
        <w:t>potencial muito significativo de oportunidades de emprego</w:t>
      </w:r>
      <w:r w:rsidRPr="002B2B88">
        <w:rPr>
          <w:rFonts w:ascii="Arial" w:hAnsi="Arial" w:cs="Arial"/>
          <w:color w:val="595959"/>
          <w:sz w:val="20"/>
          <w:szCs w:val="20"/>
        </w:rPr>
        <w:t>, sobretudo derivadas da necessidade de substituir mão-de-obra que sai do mercado de trabalho e consequente</w:t>
      </w:r>
      <w:r>
        <w:rPr>
          <w:rFonts w:ascii="Arial" w:hAnsi="Arial" w:cs="Arial"/>
          <w:color w:val="595959"/>
          <w:sz w:val="20"/>
          <w:szCs w:val="20"/>
        </w:rPr>
        <w:t>s</w:t>
      </w:r>
      <w:r w:rsidRPr="002B2B88">
        <w:rPr>
          <w:rFonts w:ascii="Arial" w:hAnsi="Arial" w:cs="Arial"/>
          <w:color w:val="595959"/>
          <w:sz w:val="20"/>
          <w:szCs w:val="20"/>
        </w:rPr>
        <w:t xml:space="preserve"> necessidades de rejuvenescimento do emprego, com a procura de trabalhadores mais jovens, com qualificações acrescidas, e também de novas </w:t>
      </w:r>
      <w:r w:rsidRPr="002B2B88">
        <w:rPr>
          <w:rFonts w:ascii="Arial" w:hAnsi="Arial" w:cs="Arial"/>
          <w:color w:val="595959"/>
          <w:sz w:val="20"/>
          <w:szCs w:val="20"/>
        </w:rPr>
        <w:lastRenderedPageBreak/>
        <w:t xml:space="preserve">qualificações quer em áreas de nicho quer em áreas associadas a apostas de competitividade e desenvolvimento económico e social dos territórios da AML. É ainda de salientar que, de acordo com projeções do CEDEFOP, 1/3 das oportunidades de emprego disponíveis até 2025, em Portugal, exigirão qualificações médias, o que significa cerca de 800 mil empregos vagos, quer por necessidades de substituição de mão-de-obra quer pela criação de novos empregos. </w:t>
      </w:r>
      <w:r w:rsidRPr="002B2B88">
        <w:rPr>
          <w:rFonts w:ascii="Arial" w:eastAsia="Arial Unicode MS" w:hAnsi="Arial" w:cs="Arial"/>
          <w:color w:val="595959"/>
          <w:sz w:val="20"/>
          <w:szCs w:val="20"/>
        </w:rPr>
        <w:t>A exploração deste potencial exige naturalmente uma capacidade assinalável do sistema de educação e formação continuar a formar jovens com melhores níveis de qualificação escolar e profissional e particularmente bem preparados para as profissões, com exigências de volume de qualificaçõ</w:t>
      </w:r>
      <w:r>
        <w:rPr>
          <w:rFonts w:ascii="Arial" w:eastAsia="Arial Unicode MS" w:hAnsi="Arial" w:cs="Arial"/>
          <w:color w:val="595959"/>
          <w:sz w:val="20"/>
          <w:szCs w:val="20"/>
        </w:rPr>
        <w:t>es ou de qualificações de nicho.</w:t>
      </w:r>
    </w:p>
    <w:p w:rsidR="00A974C4" w:rsidRPr="002B2B88" w:rsidRDefault="00A974C4" w:rsidP="00C006A9">
      <w:pPr>
        <w:pStyle w:val="PargrafodaLista"/>
        <w:spacing w:after="120" w:line="276" w:lineRule="auto"/>
        <w:jc w:val="both"/>
        <w:rPr>
          <w:rFonts w:ascii="Arial" w:hAnsi="Arial" w:cs="Arial"/>
          <w:bCs/>
          <w:color w:val="595959"/>
          <w:sz w:val="20"/>
          <w:szCs w:val="20"/>
        </w:rPr>
      </w:pPr>
    </w:p>
    <w:p w:rsidR="00A974C4" w:rsidRDefault="00A974C4" w:rsidP="00C006A9">
      <w:pPr>
        <w:pStyle w:val="PargrafodaLista"/>
        <w:numPr>
          <w:ilvl w:val="0"/>
          <w:numId w:val="32"/>
        </w:numPr>
        <w:spacing w:after="120" w:line="276" w:lineRule="auto"/>
        <w:jc w:val="both"/>
        <w:rPr>
          <w:rFonts w:ascii="Arial" w:hAnsi="Arial" w:cs="Arial"/>
          <w:bCs/>
          <w:color w:val="595959"/>
          <w:sz w:val="20"/>
          <w:szCs w:val="20"/>
        </w:rPr>
      </w:pPr>
      <w:r w:rsidRPr="002B2B88">
        <w:rPr>
          <w:rFonts w:ascii="Arial" w:hAnsi="Arial" w:cs="Arial"/>
          <w:bCs/>
          <w:color w:val="595959"/>
          <w:sz w:val="20"/>
          <w:szCs w:val="20"/>
        </w:rPr>
        <w:t xml:space="preserve">A </w:t>
      </w:r>
      <w:r w:rsidRPr="002B2B88">
        <w:rPr>
          <w:rFonts w:ascii="Arial" w:hAnsi="Arial" w:cs="Arial"/>
          <w:b/>
          <w:bCs/>
          <w:color w:val="595959"/>
          <w:sz w:val="20"/>
          <w:szCs w:val="20"/>
        </w:rPr>
        <w:t>atual rede de oferta de cursos profissionais na AML</w:t>
      </w:r>
      <w:r w:rsidRPr="002B2B88">
        <w:rPr>
          <w:rFonts w:ascii="Arial" w:hAnsi="Arial" w:cs="Arial"/>
          <w:bCs/>
          <w:color w:val="595959"/>
          <w:sz w:val="20"/>
          <w:szCs w:val="20"/>
        </w:rPr>
        <w:t xml:space="preserve"> apresenta um grau de concentração </w:t>
      </w:r>
      <w:r>
        <w:rPr>
          <w:rFonts w:ascii="Arial" w:hAnsi="Arial" w:cs="Arial"/>
          <w:bCs/>
          <w:color w:val="595959"/>
          <w:sz w:val="20"/>
          <w:szCs w:val="20"/>
        </w:rPr>
        <w:t>significativo</w:t>
      </w:r>
      <w:r w:rsidRPr="002B2B88">
        <w:rPr>
          <w:rFonts w:ascii="Arial" w:hAnsi="Arial" w:cs="Arial"/>
          <w:bCs/>
          <w:color w:val="595959"/>
          <w:sz w:val="20"/>
          <w:szCs w:val="20"/>
        </w:rPr>
        <w:t xml:space="preserve"> nalgumas áreas, algumas delas com relevância mas com evidente saturação de oferta, verificando-se pouca diferenciação e uma margem significativa de adequação quer à procura social, se enquadrada por referenciais de informação relevantes, quer à criação de melhores condições de empregabilidade quer ainda à resposta a oportunidades de emprego.</w:t>
      </w:r>
    </w:p>
    <w:p w:rsidR="00A974C4" w:rsidRPr="002B2B88" w:rsidRDefault="00A974C4" w:rsidP="00C006A9">
      <w:pPr>
        <w:pStyle w:val="NormalCinzentoa65"/>
      </w:pPr>
    </w:p>
    <w:p w:rsidR="00A974C4" w:rsidRDefault="00A974C4" w:rsidP="00C006A9">
      <w:pPr>
        <w:pStyle w:val="Cabealho2"/>
        <w:numPr>
          <w:ilvl w:val="1"/>
          <w:numId w:val="34"/>
        </w:numPr>
        <w:spacing w:after="120" w:line="276" w:lineRule="auto"/>
      </w:pPr>
      <w:bookmarkStart w:id="157" w:name="_Toc455138208"/>
      <w:r>
        <w:t>Desafios e apostas</w:t>
      </w:r>
      <w:bookmarkEnd w:id="157"/>
    </w:p>
    <w:p w:rsidR="00A974C4" w:rsidRPr="0069246B" w:rsidRDefault="00A974C4" w:rsidP="00C006A9">
      <w:pPr>
        <w:spacing w:after="120" w:line="276" w:lineRule="auto"/>
      </w:pPr>
    </w:p>
    <w:p w:rsidR="00A974C4" w:rsidRDefault="00A974C4" w:rsidP="00C006A9">
      <w:pPr>
        <w:pStyle w:val="PargrafodaLista"/>
        <w:numPr>
          <w:ilvl w:val="0"/>
          <w:numId w:val="33"/>
        </w:numPr>
        <w:spacing w:after="120" w:line="276" w:lineRule="auto"/>
        <w:jc w:val="both"/>
        <w:rPr>
          <w:rFonts w:ascii="Arial" w:hAnsi="Arial" w:cs="Arial"/>
          <w:color w:val="595959"/>
          <w:sz w:val="20"/>
          <w:szCs w:val="20"/>
        </w:rPr>
      </w:pPr>
      <w:r w:rsidRPr="00B65DD2">
        <w:rPr>
          <w:rFonts w:ascii="Arial" w:hAnsi="Arial" w:cs="Arial"/>
          <w:color w:val="595959"/>
          <w:sz w:val="20"/>
          <w:szCs w:val="20"/>
        </w:rPr>
        <w:t xml:space="preserve">O aprofundamento regional das necessidades de qualificações de nível intermédio desenvolvido na AML configura um </w:t>
      </w:r>
      <w:r w:rsidRPr="00B65DD2">
        <w:rPr>
          <w:rFonts w:ascii="Arial" w:hAnsi="Arial" w:cs="Arial"/>
          <w:b/>
          <w:color w:val="595959"/>
          <w:sz w:val="20"/>
          <w:szCs w:val="20"/>
        </w:rPr>
        <w:t>processo capacitante</w:t>
      </w:r>
      <w:r w:rsidRPr="00B65DD2">
        <w:rPr>
          <w:rFonts w:ascii="Arial" w:hAnsi="Arial" w:cs="Arial"/>
          <w:color w:val="595959"/>
          <w:sz w:val="20"/>
          <w:szCs w:val="20"/>
        </w:rPr>
        <w:t xml:space="preserve">, através da partilha </w:t>
      </w:r>
      <w:r>
        <w:rPr>
          <w:rFonts w:ascii="Arial" w:hAnsi="Arial" w:cs="Arial"/>
          <w:color w:val="595959"/>
          <w:sz w:val="20"/>
          <w:szCs w:val="20"/>
        </w:rPr>
        <w:t xml:space="preserve">e produção </w:t>
      </w:r>
      <w:r w:rsidRPr="00B65DD2">
        <w:rPr>
          <w:rFonts w:ascii="Arial" w:hAnsi="Arial" w:cs="Arial"/>
          <w:color w:val="595959"/>
          <w:sz w:val="20"/>
          <w:szCs w:val="20"/>
        </w:rPr>
        <w:t>de informação e de conhecimento no quadro regional,</w:t>
      </w:r>
      <w:r w:rsidRPr="00B65DD2">
        <w:rPr>
          <w:rFonts w:ascii="Arial" w:hAnsi="Arial" w:cs="Arial"/>
          <w:b/>
          <w:color w:val="595959"/>
          <w:sz w:val="20"/>
          <w:szCs w:val="20"/>
        </w:rPr>
        <w:t xml:space="preserve"> e transparente</w:t>
      </w:r>
      <w:r w:rsidRPr="00B65DD2">
        <w:rPr>
          <w:rFonts w:ascii="Arial" w:hAnsi="Arial" w:cs="Arial"/>
          <w:color w:val="595959"/>
          <w:sz w:val="20"/>
          <w:szCs w:val="20"/>
        </w:rPr>
        <w:t xml:space="preserve">, nomeadamente através da partilha de informação na rede de escolas e com as entidades reguladoras. Contudo, </w:t>
      </w:r>
      <w:r w:rsidRPr="00B65DD2">
        <w:rPr>
          <w:rFonts w:ascii="Arial" w:hAnsi="Arial" w:cs="Arial"/>
          <w:b/>
          <w:color w:val="595959"/>
          <w:sz w:val="20"/>
          <w:szCs w:val="20"/>
        </w:rPr>
        <w:t>ele apenas será um processo consequente</w:t>
      </w:r>
      <w:r w:rsidRPr="00B65DD2">
        <w:rPr>
          <w:rFonts w:ascii="Arial" w:hAnsi="Arial" w:cs="Arial"/>
          <w:color w:val="595959"/>
          <w:sz w:val="20"/>
          <w:szCs w:val="20"/>
        </w:rPr>
        <w:t>, do ponto de vista do aumento da relevância, económica e social, da oferta de qualificações intermédias na AML, se associado ao efetivo envolvimento de todos os atores da rede de ofertas de dupla certificação</w:t>
      </w:r>
      <w:r>
        <w:rPr>
          <w:rFonts w:ascii="Arial" w:hAnsi="Arial" w:cs="Arial"/>
          <w:color w:val="595959"/>
          <w:sz w:val="20"/>
          <w:szCs w:val="20"/>
        </w:rPr>
        <w:t>, à definição conjunta de algumas orientações estratégicas para a rede</w:t>
      </w:r>
      <w:r w:rsidRPr="00B65DD2">
        <w:rPr>
          <w:rFonts w:ascii="Arial" w:hAnsi="Arial" w:cs="Arial"/>
          <w:color w:val="595959"/>
          <w:sz w:val="20"/>
          <w:szCs w:val="20"/>
        </w:rPr>
        <w:t xml:space="preserve"> e, fundamentalmente, ao conhecimento e incorporação das orientações de política para o ensino profissional e ao compromisso das instituições reguladoras com o processo e seus resultados. Trata-se pois de um </w:t>
      </w:r>
      <w:r w:rsidRPr="00A7248D">
        <w:rPr>
          <w:rFonts w:ascii="Arial" w:hAnsi="Arial" w:cs="Arial"/>
          <w:color w:val="595959"/>
          <w:sz w:val="20"/>
          <w:szCs w:val="20"/>
        </w:rPr>
        <w:t>desafio, ou de desafios vários, de dimensão técnica e política, ao nível da</w:t>
      </w:r>
      <w:r w:rsidRPr="00A7248D">
        <w:rPr>
          <w:rFonts w:ascii="Arial" w:hAnsi="Arial" w:cs="Arial"/>
          <w:b/>
          <w:color w:val="595959"/>
          <w:sz w:val="20"/>
          <w:szCs w:val="20"/>
        </w:rPr>
        <w:t xml:space="preserve"> territorialização da</w:t>
      </w:r>
      <w:r>
        <w:rPr>
          <w:rFonts w:ascii="Arial" w:hAnsi="Arial" w:cs="Arial"/>
          <w:b/>
          <w:color w:val="595959"/>
          <w:sz w:val="20"/>
          <w:szCs w:val="20"/>
        </w:rPr>
        <w:t>s</w:t>
      </w:r>
      <w:r w:rsidRPr="00A7248D">
        <w:rPr>
          <w:rFonts w:ascii="Arial" w:hAnsi="Arial" w:cs="Arial"/>
          <w:b/>
          <w:color w:val="595959"/>
          <w:sz w:val="20"/>
          <w:szCs w:val="20"/>
        </w:rPr>
        <w:t xml:space="preserve"> política</w:t>
      </w:r>
      <w:r>
        <w:rPr>
          <w:rFonts w:ascii="Arial" w:hAnsi="Arial" w:cs="Arial"/>
          <w:b/>
          <w:color w:val="595959"/>
          <w:sz w:val="20"/>
          <w:szCs w:val="20"/>
        </w:rPr>
        <w:t>s</w:t>
      </w:r>
      <w:r w:rsidRPr="00A7248D">
        <w:rPr>
          <w:rFonts w:ascii="Arial" w:hAnsi="Arial" w:cs="Arial"/>
          <w:b/>
          <w:color w:val="595959"/>
          <w:sz w:val="20"/>
          <w:szCs w:val="20"/>
        </w:rPr>
        <w:t xml:space="preserve"> de educação e formação.</w:t>
      </w:r>
      <w:r w:rsidRPr="00B65DD2">
        <w:rPr>
          <w:rFonts w:ascii="Arial" w:hAnsi="Arial" w:cs="Arial"/>
          <w:color w:val="595959"/>
          <w:sz w:val="20"/>
          <w:szCs w:val="20"/>
        </w:rPr>
        <w:t xml:space="preserve"> </w:t>
      </w:r>
    </w:p>
    <w:p w:rsidR="00A974C4" w:rsidRPr="00B65DD2" w:rsidRDefault="00A974C4" w:rsidP="00C006A9">
      <w:pPr>
        <w:pStyle w:val="PargrafodaLista"/>
        <w:spacing w:after="120" w:line="276" w:lineRule="auto"/>
        <w:jc w:val="both"/>
        <w:rPr>
          <w:rFonts w:ascii="Arial" w:hAnsi="Arial" w:cs="Arial"/>
          <w:color w:val="595959"/>
          <w:sz w:val="20"/>
          <w:szCs w:val="20"/>
        </w:rPr>
      </w:pPr>
    </w:p>
    <w:p w:rsidR="00A974C4" w:rsidRPr="00964674" w:rsidRDefault="00A974C4" w:rsidP="00C006A9">
      <w:pPr>
        <w:pStyle w:val="PargrafodaLista"/>
        <w:numPr>
          <w:ilvl w:val="0"/>
          <w:numId w:val="33"/>
        </w:numPr>
        <w:spacing w:after="120" w:line="276" w:lineRule="auto"/>
        <w:jc w:val="both"/>
        <w:rPr>
          <w:rFonts w:ascii="Arial" w:hAnsi="Arial" w:cs="Arial"/>
          <w:color w:val="595959"/>
          <w:sz w:val="20"/>
          <w:szCs w:val="20"/>
        </w:rPr>
      </w:pPr>
      <w:r w:rsidRPr="00B65DD2">
        <w:rPr>
          <w:rFonts w:ascii="Arial" w:hAnsi="Arial" w:cs="Arial"/>
          <w:color w:val="595959"/>
          <w:sz w:val="20"/>
          <w:szCs w:val="20"/>
        </w:rPr>
        <w:t xml:space="preserve">Neste contexto, releva-se que </w:t>
      </w:r>
      <w:r w:rsidRPr="00B65DD2">
        <w:rPr>
          <w:rFonts w:ascii="Arial" w:hAnsi="Arial" w:cs="Arial"/>
          <w:bCs/>
          <w:color w:val="595959"/>
          <w:sz w:val="20"/>
          <w:szCs w:val="20"/>
        </w:rPr>
        <w:t xml:space="preserve">a antecipação, o planeamento e a concertação da rede de qualificações intermédias na AML, quando dinamizados e conduzidos por esta entidade em colaboração com as entidades reguladoras, constituem palco privilegiado para a afirmação dos benefícios da territorialização de políticas públicas, que constitui uma das finalidades deste estudo regional. </w:t>
      </w:r>
      <w:r w:rsidRPr="00A7248D">
        <w:rPr>
          <w:rFonts w:ascii="Arial" w:hAnsi="Arial" w:cs="Arial"/>
          <w:b/>
          <w:bCs/>
          <w:color w:val="595959"/>
          <w:sz w:val="20"/>
          <w:szCs w:val="20"/>
        </w:rPr>
        <w:t>Afirmar, neste domínio da produção de qualificações intermédias, uma política pública dirigida ao território AML e com efeitos nele produzidos</w:t>
      </w:r>
      <w:r w:rsidRPr="00B65DD2">
        <w:rPr>
          <w:rFonts w:ascii="Arial" w:hAnsi="Arial" w:cs="Arial"/>
          <w:bCs/>
          <w:color w:val="595959"/>
          <w:sz w:val="20"/>
          <w:szCs w:val="20"/>
        </w:rPr>
        <w:t xml:space="preserve"> exige um sistema de atores capaz de, a partir do território, construir uma visão estratégica (mais, ou menos, elaborada) sobre o seu futuro e um território pertinente, com escala e governança que enquadre dinâmicas de diagnóstico, planeamento e concertação de âmbito municipal e intermunicipal.</w:t>
      </w:r>
    </w:p>
    <w:p w:rsidR="00A974C4" w:rsidRPr="00964674" w:rsidRDefault="00A974C4" w:rsidP="00C006A9">
      <w:pPr>
        <w:pStyle w:val="PargrafodaLista"/>
        <w:spacing w:after="120" w:line="276" w:lineRule="auto"/>
        <w:rPr>
          <w:rFonts w:ascii="Arial" w:hAnsi="Arial" w:cs="Arial"/>
          <w:bCs/>
          <w:color w:val="595959"/>
          <w:sz w:val="20"/>
          <w:szCs w:val="20"/>
        </w:rPr>
      </w:pPr>
    </w:p>
    <w:p w:rsidR="00A974C4" w:rsidRPr="00964674" w:rsidRDefault="00A974C4" w:rsidP="00C006A9">
      <w:pPr>
        <w:pStyle w:val="PargrafodaLista"/>
        <w:numPr>
          <w:ilvl w:val="0"/>
          <w:numId w:val="33"/>
        </w:numPr>
        <w:spacing w:after="120" w:line="276" w:lineRule="auto"/>
        <w:jc w:val="both"/>
        <w:rPr>
          <w:rFonts w:ascii="Arial" w:hAnsi="Arial" w:cs="Arial"/>
          <w:color w:val="595959"/>
          <w:sz w:val="20"/>
          <w:szCs w:val="20"/>
        </w:rPr>
      </w:pPr>
      <w:r w:rsidRPr="00964674">
        <w:rPr>
          <w:rFonts w:ascii="Arial" w:hAnsi="Arial" w:cs="Arial"/>
          <w:b/>
          <w:bCs/>
          <w:color w:val="595959"/>
          <w:sz w:val="20"/>
          <w:szCs w:val="20"/>
        </w:rPr>
        <w:t>O território AML é heterogéneo em termos demográficos, sociais, económicos</w:t>
      </w:r>
      <w:r w:rsidRPr="00964674">
        <w:rPr>
          <w:rFonts w:ascii="Arial" w:hAnsi="Arial" w:cs="Arial"/>
          <w:bCs/>
          <w:color w:val="595959"/>
          <w:sz w:val="20"/>
          <w:szCs w:val="20"/>
        </w:rPr>
        <w:t xml:space="preserve">, exigindo resposta a necessidades de </w:t>
      </w:r>
      <w:r>
        <w:rPr>
          <w:rFonts w:ascii="Arial" w:hAnsi="Arial" w:cs="Arial"/>
          <w:bCs/>
          <w:color w:val="595959"/>
          <w:sz w:val="20"/>
          <w:szCs w:val="20"/>
        </w:rPr>
        <w:t>qualificações</w:t>
      </w:r>
      <w:r w:rsidRPr="00964674">
        <w:rPr>
          <w:rFonts w:ascii="Arial" w:hAnsi="Arial" w:cs="Arial"/>
          <w:bCs/>
          <w:color w:val="595959"/>
          <w:sz w:val="20"/>
          <w:szCs w:val="20"/>
        </w:rPr>
        <w:t xml:space="preserve"> diferenciadas, no contexto de uma estratégia de desenvolvimento e competitividade regional que aco</w:t>
      </w:r>
      <w:r>
        <w:rPr>
          <w:rFonts w:ascii="Arial" w:hAnsi="Arial" w:cs="Arial"/>
          <w:bCs/>
          <w:color w:val="595959"/>
          <w:sz w:val="20"/>
          <w:szCs w:val="20"/>
        </w:rPr>
        <w:t>lhe, valorizando</w:t>
      </w:r>
      <w:r w:rsidRPr="00964674">
        <w:rPr>
          <w:rFonts w:ascii="Arial" w:hAnsi="Arial" w:cs="Arial"/>
          <w:bCs/>
          <w:color w:val="595959"/>
          <w:sz w:val="20"/>
          <w:szCs w:val="20"/>
        </w:rPr>
        <w:t xml:space="preserve"> estratégias e dinâmicas económicas, institucionais e sociais, municipais e intermunicipais. A </w:t>
      </w:r>
      <w:r w:rsidRPr="00964674">
        <w:rPr>
          <w:rFonts w:ascii="Arial" w:hAnsi="Arial" w:cs="Arial"/>
          <w:b/>
          <w:bCs/>
          <w:color w:val="595959"/>
          <w:sz w:val="20"/>
          <w:szCs w:val="20"/>
        </w:rPr>
        <w:t xml:space="preserve">heterogeneidade </w:t>
      </w:r>
      <w:r>
        <w:rPr>
          <w:rFonts w:ascii="Arial" w:hAnsi="Arial" w:cs="Arial"/>
          <w:b/>
          <w:bCs/>
          <w:color w:val="595959"/>
          <w:sz w:val="20"/>
          <w:szCs w:val="20"/>
        </w:rPr>
        <w:t>da</w:t>
      </w:r>
      <w:r w:rsidRPr="00964674">
        <w:rPr>
          <w:rFonts w:ascii="Arial" w:hAnsi="Arial" w:cs="Arial"/>
          <w:b/>
          <w:bCs/>
          <w:color w:val="595959"/>
          <w:sz w:val="20"/>
          <w:szCs w:val="20"/>
        </w:rPr>
        <w:t xml:space="preserve"> AML,</w:t>
      </w:r>
      <w:r w:rsidRPr="00964674">
        <w:rPr>
          <w:rFonts w:ascii="Arial" w:hAnsi="Arial" w:cs="Arial"/>
          <w:bCs/>
          <w:color w:val="595959"/>
          <w:sz w:val="20"/>
          <w:szCs w:val="20"/>
        </w:rPr>
        <w:t xml:space="preserve"> que constitui um potencial relevante, influencia, nomeadamente, as dinâmicas e o perfil da procura social de escolaridade e de qualificações intermédias, a representação do mercado de </w:t>
      </w:r>
      <w:r w:rsidRPr="00964674">
        <w:rPr>
          <w:rFonts w:ascii="Arial" w:hAnsi="Arial" w:cs="Arial"/>
          <w:bCs/>
          <w:color w:val="595959"/>
          <w:sz w:val="20"/>
          <w:szCs w:val="20"/>
        </w:rPr>
        <w:lastRenderedPageBreak/>
        <w:t xml:space="preserve">trabalho, a interlocução entre o sistema educativo e os empregadores e a representação das profissões, aspetos que devem ser incorporados na antecipação de qualificações. </w:t>
      </w:r>
    </w:p>
    <w:p w:rsidR="00A974C4" w:rsidRPr="00AE2D05" w:rsidRDefault="00A974C4" w:rsidP="00C006A9">
      <w:pPr>
        <w:pStyle w:val="PargrafodaLista"/>
        <w:spacing w:after="120" w:line="276" w:lineRule="auto"/>
        <w:rPr>
          <w:rFonts w:ascii="Arial" w:hAnsi="Arial" w:cs="Arial"/>
          <w:bCs/>
          <w:color w:val="595959"/>
          <w:sz w:val="20"/>
          <w:szCs w:val="20"/>
        </w:rPr>
      </w:pPr>
    </w:p>
    <w:p w:rsidR="00A974C4" w:rsidRPr="00D4452F" w:rsidRDefault="00A974C4" w:rsidP="00C006A9">
      <w:pPr>
        <w:pStyle w:val="PargrafodaLista"/>
        <w:numPr>
          <w:ilvl w:val="0"/>
          <w:numId w:val="33"/>
        </w:numPr>
        <w:spacing w:after="120" w:line="276" w:lineRule="auto"/>
        <w:jc w:val="both"/>
        <w:rPr>
          <w:rFonts w:ascii="Arial" w:hAnsi="Arial" w:cs="Arial"/>
          <w:sz w:val="20"/>
          <w:szCs w:val="20"/>
        </w:rPr>
      </w:pPr>
      <w:r w:rsidRPr="00D4452F">
        <w:rPr>
          <w:rFonts w:ascii="Arial" w:hAnsi="Arial" w:cs="Arial"/>
          <w:bCs/>
          <w:color w:val="595959"/>
          <w:sz w:val="20"/>
          <w:szCs w:val="20"/>
        </w:rPr>
        <w:t xml:space="preserve">Neste contexto há dimensões que deverão ser asseguradas nos exercícios de diagnóstico e planeamento e que configuram </w:t>
      </w:r>
      <w:r w:rsidRPr="00CB5FD5">
        <w:rPr>
          <w:rFonts w:ascii="Arial" w:hAnsi="Arial" w:cs="Arial"/>
          <w:b/>
          <w:bCs/>
          <w:color w:val="595959"/>
          <w:sz w:val="20"/>
          <w:szCs w:val="20"/>
        </w:rPr>
        <w:t xml:space="preserve">desafios para os atores </w:t>
      </w:r>
      <w:r w:rsidRPr="00A8527A">
        <w:rPr>
          <w:rFonts w:ascii="Arial" w:hAnsi="Arial" w:cs="Arial"/>
          <w:b/>
          <w:bCs/>
          <w:color w:val="595959"/>
          <w:sz w:val="20"/>
          <w:szCs w:val="20"/>
        </w:rPr>
        <w:t>regionais</w:t>
      </w:r>
      <w:r w:rsidRPr="00D4452F">
        <w:rPr>
          <w:rFonts w:ascii="Arial" w:hAnsi="Arial" w:cs="Arial"/>
          <w:bCs/>
          <w:color w:val="595959"/>
          <w:sz w:val="20"/>
          <w:szCs w:val="20"/>
        </w:rPr>
        <w:t xml:space="preserve">: i) garantir a proximidade do sistema educativo aos alunos e às famílias, respondendo e informando expetativas, e contribuindo para o sucesso escolar, para a criação de condições e oportunidades de aprendizagem ao longo da vida e para a fixação de jovens; ii) assegurar a produção de qualificações intermédias que se articulem com as estratégias de desenvolvimento local, respondam a oportunidades de emprego geradas nos diferentes territórios e favoreçam a emergência de novos empregos ou nichos de atividade; </w:t>
      </w:r>
      <w:r>
        <w:rPr>
          <w:rFonts w:ascii="Arial" w:hAnsi="Arial" w:cs="Arial"/>
          <w:bCs/>
          <w:color w:val="595959"/>
          <w:sz w:val="20"/>
          <w:szCs w:val="20"/>
        </w:rPr>
        <w:t>iii) promover, nos processos de articulação com os agentes educativos, a oferta de qualificações de qualidade, participando da sua monitorização e favorecendo a complementaridade dos cursos com base nas condições e capacidades instaladas em cada território.</w:t>
      </w:r>
    </w:p>
    <w:p w:rsidR="00A974C4" w:rsidRPr="00D4452F" w:rsidRDefault="00A974C4" w:rsidP="00C006A9">
      <w:pPr>
        <w:pStyle w:val="PargrafodaLista"/>
        <w:spacing w:after="120" w:line="276" w:lineRule="auto"/>
        <w:jc w:val="both"/>
        <w:rPr>
          <w:rFonts w:ascii="Arial" w:hAnsi="Arial" w:cs="Arial"/>
          <w:bCs/>
          <w:color w:val="595959"/>
          <w:sz w:val="20"/>
          <w:szCs w:val="20"/>
        </w:rPr>
      </w:pPr>
    </w:p>
    <w:p w:rsidR="00A974C4" w:rsidRPr="00F55401" w:rsidRDefault="00A974C4" w:rsidP="00C006A9">
      <w:pPr>
        <w:pStyle w:val="PargrafodaLista"/>
        <w:numPr>
          <w:ilvl w:val="0"/>
          <w:numId w:val="33"/>
        </w:numPr>
        <w:spacing w:after="120" w:line="276" w:lineRule="auto"/>
        <w:jc w:val="both"/>
        <w:rPr>
          <w:rFonts w:ascii="Arial" w:hAnsi="Arial" w:cs="Arial"/>
          <w:sz w:val="20"/>
          <w:szCs w:val="20"/>
        </w:rPr>
      </w:pPr>
      <w:r w:rsidRPr="00F55401">
        <w:rPr>
          <w:rFonts w:ascii="Arial" w:hAnsi="Arial" w:cs="Arial"/>
          <w:bCs/>
          <w:color w:val="595959"/>
          <w:sz w:val="20"/>
          <w:szCs w:val="20"/>
        </w:rPr>
        <w:t xml:space="preserve">A </w:t>
      </w:r>
      <w:r w:rsidRPr="00F55401">
        <w:rPr>
          <w:rFonts w:ascii="Arial" w:hAnsi="Arial" w:cs="Arial"/>
          <w:b/>
          <w:bCs/>
          <w:color w:val="595959"/>
          <w:sz w:val="20"/>
          <w:szCs w:val="20"/>
        </w:rPr>
        <w:t>valorização do ensino profissional</w:t>
      </w:r>
      <w:r w:rsidRPr="00F55401">
        <w:rPr>
          <w:rFonts w:ascii="Arial" w:hAnsi="Arial" w:cs="Arial"/>
          <w:bCs/>
          <w:color w:val="595959"/>
          <w:sz w:val="20"/>
          <w:szCs w:val="20"/>
        </w:rPr>
        <w:t>, como percurso educativo gerador de qualificações e competências, reconhecidas e valorizadas pelas famílias, pelos jovens, pelos empregadores e no mercado de trabalho, constitui um desafio central da produção de qualificações intermédias mais relevantes na AML. A valorização das vias de formação inicial de dupla certificação, e concretamente do ensino profissional, encontra-se estreitamente associada às apostas no sucesso escolar e no combate ao abandono escolar precoce e constitui condição necessária do aumento da empregabilidade dos jovens. Deste modo, equacionar e gerir uma rede de cursos profissionais e, globalmente, uma rede de ofertas de dupla certificação exige esta intenção e orientação, por parte das entidades educativas, na gestão, na afetação de recursos, na organização curricular, nos modelos pedagógicos, na promoção e divulgação dos cursos</w:t>
      </w:r>
      <w:r>
        <w:rPr>
          <w:rFonts w:ascii="Arial" w:hAnsi="Arial" w:cs="Arial"/>
          <w:bCs/>
          <w:color w:val="595959"/>
          <w:sz w:val="20"/>
          <w:szCs w:val="20"/>
        </w:rPr>
        <w:t xml:space="preserve"> e na informação dos jovens e das suas famílias.</w:t>
      </w:r>
    </w:p>
    <w:p w:rsidR="00A974C4" w:rsidRPr="00F55401" w:rsidRDefault="00A974C4" w:rsidP="00C006A9">
      <w:pPr>
        <w:pStyle w:val="PargrafodaLista"/>
        <w:spacing w:after="120" w:line="276" w:lineRule="auto"/>
        <w:jc w:val="both"/>
        <w:rPr>
          <w:rFonts w:ascii="Arial" w:hAnsi="Arial" w:cs="Arial"/>
          <w:sz w:val="20"/>
          <w:szCs w:val="20"/>
        </w:rPr>
      </w:pPr>
    </w:p>
    <w:p w:rsidR="00A974C4" w:rsidRPr="00164C21" w:rsidRDefault="00A974C4" w:rsidP="00C006A9">
      <w:pPr>
        <w:pStyle w:val="PargrafodaLista"/>
        <w:numPr>
          <w:ilvl w:val="0"/>
          <w:numId w:val="33"/>
        </w:numPr>
        <w:spacing w:after="120" w:line="276" w:lineRule="auto"/>
        <w:jc w:val="both"/>
        <w:rPr>
          <w:rFonts w:ascii="Arial" w:hAnsi="Arial" w:cs="Arial"/>
          <w:sz w:val="20"/>
          <w:szCs w:val="20"/>
        </w:rPr>
      </w:pPr>
      <w:r w:rsidRPr="00164C21">
        <w:rPr>
          <w:rFonts w:ascii="Arial" w:hAnsi="Arial" w:cs="Arial"/>
          <w:color w:val="595959"/>
          <w:sz w:val="20"/>
          <w:szCs w:val="20"/>
        </w:rPr>
        <w:t xml:space="preserve">Complementarmente, o aumento da relevância social e económica das qualificações intermédias na AML depende da </w:t>
      </w:r>
      <w:r w:rsidRPr="00164C21">
        <w:rPr>
          <w:rFonts w:ascii="Arial" w:hAnsi="Arial" w:cs="Arial"/>
          <w:b/>
          <w:color w:val="595959"/>
          <w:sz w:val="20"/>
          <w:szCs w:val="20"/>
        </w:rPr>
        <w:t>interlocução com a procura dos cursos por parte das famílias, da comunidade educativa e dos jovens.</w:t>
      </w:r>
      <w:r w:rsidRPr="00164C21">
        <w:rPr>
          <w:rFonts w:ascii="Arial" w:hAnsi="Arial" w:cs="Arial"/>
          <w:color w:val="595959"/>
          <w:sz w:val="20"/>
          <w:szCs w:val="20"/>
        </w:rPr>
        <w:t xml:space="preserve"> Revela-se assim decisivo, e urgente, gerir expetativas e representações sociais sobre as profissões, reforçar e alargar a informação e clarificação sobre as oportunidades e os contextos, profissionais e de prosseguimento de estudos, associados a cada qualificação, e, entre outros, reforçar a articulação entre conteúdos educativos e métodos pedagógicos e os objetivos de desenvolvimento de competências associados às qualificações.</w:t>
      </w:r>
    </w:p>
    <w:p w:rsidR="00A974C4" w:rsidRPr="00164C21" w:rsidRDefault="00A974C4" w:rsidP="00C006A9">
      <w:pPr>
        <w:pStyle w:val="PargrafodaLista"/>
        <w:spacing w:after="120" w:line="276" w:lineRule="auto"/>
        <w:rPr>
          <w:rFonts w:ascii="Arial" w:hAnsi="Arial" w:cs="Arial"/>
          <w:color w:val="595959"/>
          <w:sz w:val="20"/>
          <w:szCs w:val="20"/>
        </w:rPr>
      </w:pPr>
    </w:p>
    <w:p w:rsidR="00A974C4" w:rsidRPr="0069246B" w:rsidRDefault="00A974C4" w:rsidP="00C006A9">
      <w:pPr>
        <w:pStyle w:val="PargrafodaLista"/>
        <w:numPr>
          <w:ilvl w:val="0"/>
          <w:numId w:val="33"/>
        </w:numPr>
        <w:spacing w:after="120" w:line="276" w:lineRule="auto"/>
        <w:jc w:val="both"/>
        <w:rPr>
          <w:rFonts w:ascii="Arial" w:hAnsi="Arial" w:cs="Arial"/>
          <w:sz w:val="20"/>
          <w:szCs w:val="20"/>
        </w:rPr>
      </w:pPr>
      <w:r>
        <w:rPr>
          <w:rFonts w:ascii="Arial" w:hAnsi="Arial" w:cs="Arial"/>
          <w:color w:val="595959"/>
          <w:sz w:val="20"/>
          <w:szCs w:val="20"/>
        </w:rPr>
        <w:t xml:space="preserve">De facto, uma rede de ofertas de dupla certificação relevante depende também, e nalguns territórios em grande escala, do </w:t>
      </w:r>
      <w:r w:rsidRPr="0069246B">
        <w:rPr>
          <w:rFonts w:ascii="Arial" w:hAnsi="Arial" w:cs="Arial"/>
          <w:b/>
          <w:color w:val="595959"/>
          <w:sz w:val="20"/>
          <w:szCs w:val="20"/>
        </w:rPr>
        <w:t>trabalho de informação e orientação da procura social</w:t>
      </w:r>
      <w:r>
        <w:rPr>
          <w:rFonts w:ascii="Arial" w:hAnsi="Arial" w:cs="Arial"/>
          <w:color w:val="595959"/>
          <w:sz w:val="20"/>
          <w:szCs w:val="20"/>
        </w:rPr>
        <w:t xml:space="preserve">. No quadro da AML, este trabalho de gestão de </w:t>
      </w:r>
      <w:r w:rsidRPr="00164C21">
        <w:rPr>
          <w:rFonts w:ascii="Arial" w:hAnsi="Arial" w:cs="Arial"/>
          <w:color w:val="595959"/>
          <w:sz w:val="20"/>
          <w:szCs w:val="20"/>
        </w:rPr>
        <w:t xml:space="preserve">expetativas e representações sociais implica </w:t>
      </w:r>
      <w:r w:rsidRPr="00414E4D">
        <w:rPr>
          <w:rFonts w:ascii="Arial" w:hAnsi="Arial" w:cs="Arial"/>
          <w:b/>
          <w:color w:val="595959"/>
          <w:sz w:val="20"/>
          <w:szCs w:val="20"/>
        </w:rPr>
        <w:t>reforçar o caráter estratégico da informação disponibilizada às famílias e aos alunos</w:t>
      </w:r>
      <w:r>
        <w:rPr>
          <w:rFonts w:ascii="Arial" w:hAnsi="Arial" w:cs="Arial"/>
          <w:color w:val="595959"/>
          <w:sz w:val="20"/>
          <w:szCs w:val="20"/>
        </w:rPr>
        <w:t>, incorporando, entre outros, mais informação sobre os contextos profissionais, sobre o comportamento do mercado de trabalho, sobre as oportunidades de emprego potenciais e sobre as dinâmicas e projetos económicos, empresariais e sociais presentes nos diversos territórios.</w:t>
      </w:r>
    </w:p>
    <w:p w:rsidR="00A974C4" w:rsidRPr="0069246B" w:rsidRDefault="00A974C4" w:rsidP="00C006A9">
      <w:pPr>
        <w:pStyle w:val="PargrafodaLista"/>
        <w:spacing w:after="120" w:line="276" w:lineRule="auto"/>
        <w:rPr>
          <w:rFonts w:ascii="Arial" w:hAnsi="Arial" w:cs="Arial"/>
          <w:sz w:val="20"/>
          <w:szCs w:val="20"/>
        </w:rPr>
      </w:pPr>
    </w:p>
    <w:p w:rsidR="00A974C4" w:rsidRDefault="00A974C4" w:rsidP="00C006A9">
      <w:pPr>
        <w:pStyle w:val="PargrafodaLista"/>
        <w:numPr>
          <w:ilvl w:val="0"/>
          <w:numId w:val="33"/>
        </w:numPr>
        <w:spacing w:after="120" w:line="276" w:lineRule="auto"/>
        <w:jc w:val="both"/>
        <w:rPr>
          <w:rFonts w:ascii="Arial" w:hAnsi="Arial" w:cs="Arial"/>
          <w:color w:val="595959"/>
          <w:sz w:val="20"/>
          <w:szCs w:val="20"/>
        </w:rPr>
      </w:pPr>
      <w:r w:rsidRPr="0097086F">
        <w:rPr>
          <w:rFonts w:ascii="Arial" w:hAnsi="Arial" w:cs="Arial"/>
          <w:b/>
          <w:color w:val="595959"/>
          <w:sz w:val="20"/>
          <w:szCs w:val="20"/>
        </w:rPr>
        <w:t>Produzir qualificações, na linguagem da empregabilidade e do mercado de trabalho, é criar e desenvolver competências</w:t>
      </w:r>
      <w:r w:rsidRPr="00653902">
        <w:rPr>
          <w:rFonts w:ascii="Arial" w:hAnsi="Arial" w:cs="Arial"/>
          <w:color w:val="595959"/>
          <w:sz w:val="20"/>
          <w:szCs w:val="20"/>
        </w:rPr>
        <w:t>. O nível, a área e o curso traduzem um conjunto de competências expetáveis que se associam a oportunidade</w:t>
      </w:r>
      <w:r>
        <w:rPr>
          <w:rFonts w:ascii="Arial" w:hAnsi="Arial" w:cs="Arial"/>
          <w:color w:val="595959"/>
          <w:sz w:val="20"/>
          <w:szCs w:val="20"/>
        </w:rPr>
        <w:t>s</w:t>
      </w:r>
      <w:r w:rsidRPr="00653902">
        <w:rPr>
          <w:rFonts w:ascii="Arial" w:hAnsi="Arial" w:cs="Arial"/>
          <w:color w:val="595959"/>
          <w:sz w:val="20"/>
          <w:szCs w:val="20"/>
        </w:rPr>
        <w:t xml:space="preserve"> de inserção no mercado de trabalho. De acordo com o diagnóstico realizado, os empregadores valorizam a formaç</w:t>
      </w:r>
      <w:r>
        <w:rPr>
          <w:rFonts w:ascii="Arial" w:hAnsi="Arial" w:cs="Arial"/>
          <w:color w:val="595959"/>
          <w:sz w:val="20"/>
          <w:szCs w:val="20"/>
        </w:rPr>
        <w:t>ão de base,</w:t>
      </w:r>
      <w:r w:rsidRPr="00653902">
        <w:rPr>
          <w:rFonts w:ascii="Arial" w:hAnsi="Arial" w:cs="Arial"/>
          <w:color w:val="595959"/>
          <w:sz w:val="20"/>
          <w:szCs w:val="20"/>
        </w:rPr>
        <w:t xml:space="preserve"> as competências transversais (comunicação, dom</w:t>
      </w:r>
      <w:r>
        <w:rPr>
          <w:rFonts w:ascii="Arial" w:hAnsi="Arial" w:cs="Arial"/>
          <w:color w:val="595959"/>
          <w:sz w:val="20"/>
          <w:szCs w:val="20"/>
        </w:rPr>
        <w:t>ínio</w:t>
      </w:r>
      <w:r w:rsidRPr="00653902">
        <w:rPr>
          <w:rFonts w:ascii="Arial" w:hAnsi="Arial" w:cs="Arial"/>
          <w:color w:val="595959"/>
          <w:sz w:val="20"/>
          <w:szCs w:val="20"/>
        </w:rPr>
        <w:t xml:space="preserve"> de línguas, capacidade de interpretação de </w:t>
      </w:r>
      <w:r w:rsidRPr="00653902">
        <w:rPr>
          <w:rFonts w:ascii="Arial" w:hAnsi="Arial" w:cs="Arial"/>
          <w:color w:val="595959"/>
          <w:sz w:val="20"/>
          <w:szCs w:val="20"/>
        </w:rPr>
        <w:lastRenderedPageBreak/>
        <w:t xml:space="preserve">informação e de contextos profissionais, </w:t>
      </w:r>
      <w:r>
        <w:rPr>
          <w:rFonts w:ascii="Arial" w:hAnsi="Arial" w:cs="Arial"/>
          <w:color w:val="595959"/>
          <w:sz w:val="20"/>
          <w:szCs w:val="20"/>
        </w:rPr>
        <w:t>capacidade de aprendizagem, entre outras) e, neste contexto,</w:t>
      </w:r>
      <w:r w:rsidRPr="00653902">
        <w:rPr>
          <w:rFonts w:ascii="Arial" w:hAnsi="Arial" w:cs="Arial"/>
          <w:color w:val="595959"/>
          <w:sz w:val="20"/>
          <w:szCs w:val="20"/>
        </w:rPr>
        <w:t xml:space="preserve"> as competências comportamentais</w:t>
      </w:r>
      <w:r>
        <w:rPr>
          <w:rFonts w:ascii="Arial" w:hAnsi="Arial" w:cs="Arial"/>
          <w:color w:val="595959"/>
          <w:sz w:val="20"/>
          <w:szCs w:val="20"/>
        </w:rPr>
        <w:t>. Destacam igualmente a importância da</w:t>
      </w:r>
      <w:r w:rsidRPr="00653902">
        <w:rPr>
          <w:rFonts w:ascii="Arial" w:hAnsi="Arial" w:cs="Arial"/>
          <w:color w:val="595959"/>
          <w:sz w:val="20"/>
          <w:szCs w:val="20"/>
        </w:rPr>
        <w:t xml:space="preserve"> solidez da formação técnica</w:t>
      </w:r>
      <w:r>
        <w:rPr>
          <w:rFonts w:ascii="Arial" w:hAnsi="Arial" w:cs="Arial"/>
          <w:color w:val="595959"/>
          <w:sz w:val="20"/>
          <w:szCs w:val="20"/>
        </w:rPr>
        <w:t>, que</w:t>
      </w:r>
      <w:r w:rsidRPr="00653902">
        <w:rPr>
          <w:rFonts w:ascii="Arial" w:hAnsi="Arial" w:cs="Arial"/>
          <w:color w:val="595959"/>
          <w:sz w:val="20"/>
          <w:szCs w:val="20"/>
        </w:rPr>
        <w:t xml:space="preserve"> </w:t>
      </w:r>
      <w:r>
        <w:rPr>
          <w:rFonts w:ascii="Arial" w:hAnsi="Arial" w:cs="Arial"/>
          <w:color w:val="595959"/>
          <w:sz w:val="20"/>
          <w:szCs w:val="20"/>
        </w:rPr>
        <w:t>associam a</w:t>
      </w:r>
      <w:r w:rsidRPr="00653902">
        <w:rPr>
          <w:rFonts w:ascii="Arial" w:hAnsi="Arial" w:cs="Arial"/>
          <w:color w:val="595959"/>
          <w:sz w:val="20"/>
          <w:szCs w:val="20"/>
        </w:rPr>
        <w:t xml:space="preserve"> conhecimentos e aptidões chave de cada área de formação</w:t>
      </w:r>
      <w:r>
        <w:rPr>
          <w:rFonts w:ascii="Arial" w:hAnsi="Arial" w:cs="Arial"/>
          <w:color w:val="595959"/>
          <w:sz w:val="20"/>
          <w:szCs w:val="20"/>
        </w:rPr>
        <w:t xml:space="preserve"> propiciadores de </w:t>
      </w:r>
      <w:r w:rsidRPr="00653902">
        <w:rPr>
          <w:rFonts w:ascii="Arial" w:hAnsi="Arial" w:cs="Arial"/>
          <w:color w:val="595959"/>
          <w:sz w:val="20"/>
          <w:szCs w:val="20"/>
        </w:rPr>
        <w:t>especializações em função dos contextos profissionais e organizacionais.</w:t>
      </w:r>
      <w:r>
        <w:rPr>
          <w:rFonts w:ascii="Arial" w:hAnsi="Arial" w:cs="Arial"/>
          <w:color w:val="595959"/>
          <w:sz w:val="20"/>
          <w:szCs w:val="20"/>
        </w:rPr>
        <w:t xml:space="preserve"> Neste contexto, releva-se a importância de flexibilização dos momentos de contacto com as organizações e o mercado de trabalho ao longo dos percursos formativos, o que coloca desafios ao nível da organização dos cursos.</w:t>
      </w:r>
    </w:p>
    <w:p w:rsidR="00A974C4" w:rsidRPr="0097086F" w:rsidRDefault="00A974C4" w:rsidP="00C006A9">
      <w:pPr>
        <w:pStyle w:val="PargrafodaLista"/>
        <w:spacing w:after="120" w:line="276" w:lineRule="auto"/>
        <w:rPr>
          <w:rFonts w:ascii="Arial" w:hAnsi="Arial" w:cs="Arial"/>
          <w:color w:val="595959"/>
          <w:sz w:val="20"/>
          <w:szCs w:val="20"/>
        </w:rPr>
      </w:pPr>
    </w:p>
    <w:p w:rsidR="00A974C4" w:rsidRDefault="00A974C4" w:rsidP="00C006A9">
      <w:pPr>
        <w:pStyle w:val="PargrafodaLista"/>
        <w:numPr>
          <w:ilvl w:val="0"/>
          <w:numId w:val="33"/>
        </w:numPr>
        <w:spacing w:after="120" w:line="276" w:lineRule="auto"/>
        <w:jc w:val="both"/>
        <w:rPr>
          <w:rFonts w:ascii="Arial" w:hAnsi="Arial" w:cs="Arial"/>
          <w:color w:val="595959"/>
          <w:sz w:val="20"/>
          <w:szCs w:val="20"/>
        </w:rPr>
      </w:pPr>
      <w:r>
        <w:rPr>
          <w:rFonts w:ascii="Arial" w:hAnsi="Arial" w:cs="Arial"/>
          <w:color w:val="595959"/>
          <w:sz w:val="20"/>
          <w:szCs w:val="20"/>
        </w:rPr>
        <w:t xml:space="preserve">Adicionalmente, e enquanto questão central no desenvolvimento do diálogo e partilha de informação entre a comunidade educativa e o mundo das profissões e do trabalho, emerge a </w:t>
      </w:r>
      <w:r w:rsidRPr="00414E4D">
        <w:rPr>
          <w:rFonts w:ascii="Arial" w:hAnsi="Arial" w:cs="Arial"/>
          <w:b/>
          <w:color w:val="595959"/>
          <w:sz w:val="20"/>
          <w:szCs w:val="20"/>
        </w:rPr>
        <w:t xml:space="preserve">necessidade de aumentar a legibilidade das ofertas formativas junto </w:t>
      </w:r>
      <w:r w:rsidRPr="001D629E">
        <w:rPr>
          <w:rFonts w:ascii="Arial" w:hAnsi="Arial" w:cs="Arial"/>
          <w:b/>
          <w:color w:val="595959"/>
          <w:sz w:val="20"/>
          <w:szCs w:val="20"/>
        </w:rPr>
        <w:t xml:space="preserve">das organizações, </w:t>
      </w:r>
      <w:r>
        <w:rPr>
          <w:rFonts w:ascii="Arial" w:hAnsi="Arial" w:cs="Arial"/>
          <w:b/>
          <w:color w:val="595959"/>
          <w:sz w:val="20"/>
          <w:szCs w:val="20"/>
        </w:rPr>
        <w:t xml:space="preserve">dos empregadores, </w:t>
      </w:r>
      <w:r w:rsidRPr="001D629E">
        <w:rPr>
          <w:rFonts w:ascii="Arial" w:hAnsi="Arial" w:cs="Arial"/>
          <w:b/>
          <w:color w:val="595959"/>
          <w:sz w:val="20"/>
          <w:szCs w:val="20"/>
        </w:rPr>
        <w:t xml:space="preserve">dos contextos profissionais e </w:t>
      </w:r>
      <w:r>
        <w:rPr>
          <w:rFonts w:ascii="Arial" w:hAnsi="Arial" w:cs="Arial"/>
          <w:b/>
          <w:color w:val="595959"/>
          <w:sz w:val="20"/>
          <w:szCs w:val="20"/>
        </w:rPr>
        <w:t>dos contextos empreendedores</w:t>
      </w:r>
      <w:r>
        <w:rPr>
          <w:rFonts w:ascii="Arial" w:hAnsi="Arial" w:cs="Arial"/>
          <w:color w:val="595959"/>
          <w:sz w:val="20"/>
          <w:szCs w:val="20"/>
        </w:rPr>
        <w:t xml:space="preserve">, </w:t>
      </w:r>
      <w:r w:rsidRPr="00414E4D">
        <w:rPr>
          <w:rFonts w:ascii="Arial" w:hAnsi="Arial" w:cs="Arial"/>
          <w:b/>
          <w:color w:val="595959"/>
          <w:sz w:val="20"/>
          <w:szCs w:val="20"/>
        </w:rPr>
        <w:t>e de desenvolver práticas mais sistemáticas de partilha de informação</w:t>
      </w:r>
      <w:r>
        <w:rPr>
          <w:rFonts w:ascii="Arial" w:hAnsi="Arial" w:cs="Arial"/>
          <w:color w:val="595959"/>
          <w:sz w:val="20"/>
          <w:szCs w:val="20"/>
        </w:rPr>
        <w:t xml:space="preserve">. </w:t>
      </w:r>
    </w:p>
    <w:p w:rsidR="00A974C4" w:rsidRPr="002D51DC" w:rsidRDefault="00A974C4" w:rsidP="00C006A9">
      <w:pPr>
        <w:pStyle w:val="PargrafodaLista"/>
        <w:shd w:val="clear" w:color="auto" w:fill="DBE5F1"/>
        <w:spacing w:after="120" w:line="276" w:lineRule="auto"/>
        <w:jc w:val="both"/>
        <w:rPr>
          <w:rFonts w:ascii="Arial" w:hAnsi="Arial" w:cs="Arial"/>
          <w:color w:val="595959"/>
          <w:sz w:val="20"/>
          <w:szCs w:val="20"/>
        </w:rPr>
      </w:pPr>
      <w:r w:rsidRPr="002D51DC">
        <w:rPr>
          <w:rFonts w:ascii="Arial" w:hAnsi="Arial" w:cs="Arial"/>
          <w:color w:val="595959"/>
          <w:sz w:val="20"/>
          <w:szCs w:val="20"/>
        </w:rPr>
        <w:t>Isto é: promover a recetividade à inserção profissional de jovens portadores de um diploma de nível secundário de dupla certificação requer, como condição prévia e necessária, embora não suficiente, um entendimento partilhado, e não necessariamente consensual, sobre o valor das qualificações intermédias e do seu papel no desenvolvimento das organizações e na criação de novos empregos. Este é um desafio que pode ser particularmente mobilizador nos diferentes territórios da AML, nos quais municípios, escolas, associações e grupos de empregadores encontrarão espaço para trabalhar estas questões de forma contextualizada e adequada quer às qualificações produzidas, quer às caraterísticas dos jovens quer às caraterísticas e dinâmicas dos respetivos tecidos produtivos e educativos.</w:t>
      </w:r>
    </w:p>
    <w:p w:rsidR="00A974C4" w:rsidRDefault="00A974C4" w:rsidP="00C006A9">
      <w:pPr>
        <w:spacing w:after="120" w:line="276" w:lineRule="auto"/>
        <w:jc w:val="left"/>
        <w:rPr>
          <w:bCs/>
          <w:color w:val="595959"/>
          <w:szCs w:val="20"/>
        </w:rPr>
      </w:pPr>
    </w:p>
    <w:p w:rsidR="00A974C4" w:rsidRDefault="00A974C4" w:rsidP="001D629E">
      <w:pPr>
        <w:spacing w:after="120" w:line="276" w:lineRule="auto"/>
        <w:jc w:val="left"/>
        <w:rPr>
          <w:bCs/>
          <w:color w:val="595959"/>
          <w:szCs w:val="20"/>
        </w:rPr>
      </w:pPr>
    </w:p>
    <w:p w:rsidR="00A974C4" w:rsidRPr="00F142A0" w:rsidRDefault="00A974C4" w:rsidP="0040213C">
      <w:pPr>
        <w:spacing w:after="120" w:line="276" w:lineRule="auto"/>
        <w:jc w:val="left"/>
      </w:pPr>
    </w:p>
    <w:sectPr w:rsidR="00A974C4" w:rsidRPr="00F142A0" w:rsidSect="00B02791">
      <w:headerReference w:type="default" r:id="rId62"/>
      <w:footerReference w:type="default" r:id="rId63"/>
      <w:pgSz w:w="11907" w:h="16839" w:code="9"/>
      <w:pgMar w:top="1967" w:right="1134" w:bottom="1967" w:left="1400" w:header="720" w:footer="397" w:gutter="0"/>
      <w:pgNumType w:start="1"/>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537C" w:rsidRDefault="0063537C" w:rsidP="00D73BF8">
      <w:r>
        <w:separator/>
      </w:r>
    </w:p>
  </w:endnote>
  <w:endnote w:type="continuationSeparator" w:id="0">
    <w:p w:rsidR="0063537C" w:rsidRDefault="0063537C" w:rsidP="00D73B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w Cen MT">
    <w:charset w:val="00"/>
    <w:family w:val="swiss"/>
    <w:pitch w:val="variable"/>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61002A87" w:usb1="80000000" w:usb2="00000008" w:usb3="00000000" w:csb0="0001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RIFPG J+ Calibri">
    <w:altName w:val="RIFPG J+ 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74C4" w:rsidRDefault="00A974C4" w:rsidP="007E740C">
    <w:pPr>
      <w:pStyle w:val="Rodap"/>
      <w:framePr w:wrap="around" w:vAnchor="text" w:hAnchor="margin" w:xAlign="inside" w:y="1"/>
      <w:rPr>
        <w:rStyle w:val="Nmerodepgina"/>
      </w:rPr>
    </w:pPr>
    <w:r>
      <w:rPr>
        <w:rStyle w:val="Nmerodepgina"/>
      </w:rPr>
      <w:fldChar w:fldCharType="begin"/>
    </w:r>
    <w:r>
      <w:rPr>
        <w:rStyle w:val="Nmerodepgina"/>
      </w:rPr>
      <w:instrText xml:space="preserve">PAGE  </w:instrText>
    </w:r>
    <w:r>
      <w:rPr>
        <w:rStyle w:val="Nmerodepgina"/>
      </w:rPr>
      <w:fldChar w:fldCharType="end"/>
    </w:r>
  </w:p>
  <w:p w:rsidR="00A974C4" w:rsidRDefault="00A974C4" w:rsidP="007E740C">
    <w:pPr>
      <w:pStyle w:val="Rodap"/>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Look w:val="01E0" w:firstRow="1" w:lastRow="1" w:firstColumn="1" w:lastColumn="1" w:noHBand="0" w:noVBand="0"/>
    </w:tblPr>
    <w:tblGrid>
      <w:gridCol w:w="3995"/>
      <w:gridCol w:w="4319"/>
    </w:tblGrid>
    <w:tr w:rsidR="00A974C4" w:rsidTr="007E0D54">
      <w:trPr>
        <w:jc w:val="center"/>
      </w:trPr>
      <w:tc>
        <w:tcPr>
          <w:tcW w:w="3995" w:type="dxa"/>
          <w:vAlign w:val="center"/>
        </w:tcPr>
        <w:p w:rsidR="00A974C4" w:rsidRDefault="00297348" w:rsidP="007E0D54">
          <w:pPr>
            <w:pStyle w:val="Rodap"/>
            <w:spacing w:before="100" w:beforeAutospacing="1" w:after="0"/>
            <w:ind w:right="36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151.5pt;height:27pt">
                <v:imagedata r:id="rId1" o:title=""/>
              </v:shape>
            </w:pict>
          </w:r>
        </w:p>
      </w:tc>
      <w:tc>
        <w:tcPr>
          <w:tcW w:w="4319" w:type="dxa"/>
          <w:vAlign w:val="bottom"/>
        </w:tcPr>
        <w:p w:rsidR="00A974C4" w:rsidRDefault="00297348" w:rsidP="007E0D54">
          <w:pPr>
            <w:pStyle w:val="Rodap"/>
            <w:spacing w:before="100" w:beforeAutospacing="1" w:after="0"/>
            <w:jc w:val="center"/>
          </w:pPr>
          <w:r>
            <w:pict>
              <v:shape id="_x0000_i1072" type="#_x0000_t75" style="width:99pt;height:41.25pt">
                <v:imagedata r:id="rId2" o:title=""/>
              </v:shape>
            </w:pict>
          </w:r>
        </w:p>
      </w:tc>
    </w:tr>
  </w:tbl>
  <w:p w:rsidR="00A974C4" w:rsidRDefault="00A974C4" w:rsidP="007E0D54">
    <w:pPr>
      <w:pStyle w:val="Rodap"/>
      <w:spacing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74C4" w:rsidRDefault="00A974C4" w:rsidP="007E740C">
    <w:pPr>
      <w:pStyle w:val="Rodap"/>
      <w:framePr w:wrap="around" w:vAnchor="text" w:hAnchor="page" w:x="10701" w:y="16"/>
      <w:rPr>
        <w:rStyle w:val="Nmerodepgina"/>
      </w:rPr>
    </w:pPr>
    <w:r>
      <w:rPr>
        <w:rStyle w:val="Nmerodepgina"/>
      </w:rPr>
      <w:fldChar w:fldCharType="begin"/>
    </w:r>
    <w:r>
      <w:rPr>
        <w:rStyle w:val="Nmerodepgina"/>
      </w:rPr>
      <w:instrText xml:space="preserve">PAGE  </w:instrText>
    </w:r>
    <w:r>
      <w:rPr>
        <w:rStyle w:val="Nmerodepgina"/>
      </w:rPr>
      <w:fldChar w:fldCharType="separate"/>
    </w:r>
    <w:r w:rsidR="00BB4857">
      <w:rPr>
        <w:rStyle w:val="Nmerodepgina"/>
        <w:noProof/>
      </w:rPr>
      <w:t>14</w:t>
    </w:r>
    <w:r>
      <w:rPr>
        <w:rStyle w:val="Nmerodepgina"/>
      </w:rPr>
      <w:fldChar w:fldCharType="end"/>
    </w:r>
  </w:p>
  <w:tbl>
    <w:tblPr>
      <w:tblW w:w="0" w:type="auto"/>
      <w:jc w:val="center"/>
      <w:tblLook w:val="01E0" w:firstRow="1" w:lastRow="1" w:firstColumn="1" w:lastColumn="1" w:noHBand="0" w:noVBand="0"/>
    </w:tblPr>
    <w:tblGrid>
      <w:gridCol w:w="4319"/>
      <w:gridCol w:w="4319"/>
    </w:tblGrid>
    <w:tr w:rsidR="00A974C4" w:rsidTr="0040213C">
      <w:trPr>
        <w:trHeight w:val="174"/>
        <w:jc w:val="center"/>
      </w:trPr>
      <w:tc>
        <w:tcPr>
          <w:tcW w:w="4319" w:type="dxa"/>
          <w:vAlign w:val="center"/>
        </w:tcPr>
        <w:p w:rsidR="00A974C4" w:rsidRDefault="0063537C" w:rsidP="007E740C">
          <w:pPr>
            <w:pStyle w:val="Rodap"/>
            <w:spacing w:before="100" w:beforeAutospacing="1" w:after="0"/>
            <w:ind w:right="360" w:firstLine="36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style="width:151.5pt;height:27pt">
                <v:imagedata r:id="rId1" o:title=""/>
              </v:shape>
            </w:pict>
          </w:r>
        </w:p>
      </w:tc>
      <w:tc>
        <w:tcPr>
          <w:tcW w:w="4319" w:type="dxa"/>
          <w:vAlign w:val="bottom"/>
        </w:tcPr>
        <w:p w:rsidR="00A974C4" w:rsidRDefault="0063537C" w:rsidP="007E0D54">
          <w:pPr>
            <w:pStyle w:val="Rodap"/>
            <w:spacing w:before="100" w:beforeAutospacing="1" w:after="0"/>
            <w:jc w:val="center"/>
          </w:pPr>
          <w:r>
            <w:pict>
              <v:shape id="_x0000_i1074" type="#_x0000_t75" style="width:99pt;height:41.25pt">
                <v:imagedata r:id="rId2" o:title=""/>
              </v:shape>
            </w:pict>
          </w:r>
        </w:p>
      </w:tc>
    </w:tr>
  </w:tbl>
  <w:p w:rsidR="00A974C4" w:rsidRDefault="00A974C4" w:rsidP="007E0D54">
    <w:pPr>
      <w:pStyle w:val="Rodap"/>
      <w:spacing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537C" w:rsidRDefault="0063537C" w:rsidP="00D73BF8">
      <w:r>
        <w:separator/>
      </w:r>
    </w:p>
  </w:footnote>
  <w:footnote w:type="continuationSeparator" w:id="0">
    <w:p w:rsidR="0063537C" w:rsidRDefault="0063537C" w:rsidP="00D73BF8">
      <w:r>
        <w:continuationSeparator/>
      </w:r>
    </w:p>
  </w:footnote>
  <w:footnote w:id="1">
    <w:p w:rsidR="00A974C4" w:rsidRDefault="00A974C4" w:rsidP="00EA1215">
      <w:pPr>
        <w:pStyle w:val="Textodenotaderodap"/>
        <w:spacing w:after="0"/>
      </w:pPr>
      <w:r w:rsidRPr="00771AAB">
        <w:rPr>
          <w:rStyle w:val="Refdenotaderodap"/>
          <w:rFonts w:ascii="Arial Narrow" w:hAnsi="Arial Narrow"/>
          <w:i/>
          <w:sz w:val="20"/>
          <w:szCs w:val="20"/>
        </w:rPr>
        <w:footnoteRef/>
      </w:r>
      <w:r w:rsidRPr="00771AAB">
        <w:rPr>
          <w:rFonts w:ascii="Arial Narrow" w:hAnsi="Arial Narrow"/>
          <w:i/>
          <w:sz w:val="20"/>
          <w:szCs w:val="20"/>
        </w:rPr>
        <w:t xml:space="preserve"> Relação percentual entre o número total de alunos matriculados num determinado ciclo de estudos (independentemente da idade) e a população residente em idade normal de frequência desse ciclo de estudo. No caso do ensino secundário, considera-se a população entre 15 e 17 anos (DGEEC).</w:t>
      </w:r>
    </w:p>
  </w:footnote>
  <w:footnote w:id="2">
    <w:p w:rsidR="00A974C4" w:rsidRDefault="00A974C4" w:rsidP="00EA1215">
      <w:pPr>
        <w:pStyle w:val="Textodenotaderodap"/>
        <w:spacing w:after="0"/>
      </w:pPr>
      <w:r w:rsidRPr="00771AAB">
        <w:rPr>
          <w:rStyle w:val="Refdenotaderodap"/>
          <w:rFonts w:ascii="Arial Narrow" w:hAnsi="Arial Narrow"/>
          <w:i/>
          <w:sz w:val="20"/>
          <w:szCs w:val="20"/>
        </w:rPr>
        <w:footnoteRef/>
      </w:r>
      <w:r w:rsidRPr="00771AAB">
        <w:rPr>
          <w:rFonts w:ascii="Arial Narrow" w:hAnsi="Arial Narrow"/>
          <w:i/>
          <w:sz w:val="20"/>
          <w:szCs w:val="20"/>
        </w:rPr>
        <w:t xml:space="preserve"> Relação percentual entre o número de alunos matriculados num determinado ciclo de estudos, em idade normal de frequência desse ciclo, e a população residente dos mesmos níveis etários. Relação percentual entre o número de alunos matriculados num determinado ciclo de estudos, em idade normal de frequência desse ciclo, e a população residente dos mesmos níveis etários. No caso do ensino secundário, considera-se a população entre 15 e 17 anos (DGEEC).</w:t>
      </w:r>
    </w:p>
  </w:footnote>
  <w:footnote w:id="3">
    <w:p w:rsidR="00A974C4" w:rsidRPr="00C16CA0" w:rsidRDefault="00A974C4" w:rsidP="00A7090E">
      <w:pPr>
        <w:spacing w:after="0" w:line="240" w:lineRule="auto"/>
        <w:jc w:val="left"/>
        <w:rPr>
          <w:rFonts w:ascii="Arial Narrow" w:hAnsi="Arial Narrow" w:cs="Times New Roman"/>
          <w:b/>
          <w:sz w:val="22"/>
          <w:szCs w:val="22"/>
          <w:highlight w:val="yellow"/>
        </w:rPr>
      </w:pPr>
      <w:r w:rsidRPr="00C16CA0">
        <w:rPr>
          <w:rStyle w:val="Refdenotaderodap"/>
          <w:rFonts w:ascii="Arial Narrow" w:hAnsi="Arial Narrow" w:cs="Arial"/>
        </w:rPr>
        <w:footnoteRef/>
      </w:r>
      <w:r w:rsidRPr="00C16CA0">
        <w:rPr>
          <w:rFonts w:ascii="Arial Narrow" w:hAnsi="Arial Narrow"/>
        </w:rPr>
        <w:t xml:space="preserve"> Taxa que permite definir o peso da população residente com idade entre 18 e 24 anos, com nível de escolaridade completo até ao 3º ciclo do ensino básico que não recebeu nenhum tipo de educação no período de referência sobre o total da população residente do mesmo grupo etário.</w:t>
      </w:r>
    </w:p>
    <w:p w:rsidR="00A974C4" w:rsidRDefault="00A974C4" w:rsidP="00A7090E">
      <w:pPr>
        <w:spacing w:after="0" w:line="240" w:lineRule="auto"/>
        <w:jc w:val="left"/>
      </w:pPr>
    </w:p>
  </w:footnote>
  <w:footnote w:id="4">
    <w:p w:rsidR="00A974C4" w:rsidRPr="00F24A5B" w:rsidRDefault="00A974C4" w:rsidP="00A7090E">
      <w:pPr>
        <w:spacing w:after="0" w:line="240" w:lineRule="auto"/>
        <w:jc w:val="left"/>
        <w:rPr>
          <w:rFonts w:ascii="Arial Narrow" w:hAnsi="Arial Narrow"/>
          <w:color w:val="595959"/>
        </w:rPr>
      </w:pPr>
      <w:r w:rsidRPr="00F24A5B">
        <w:rPr>
          <w:rStyle w:val="Refdenotaderodap"/>
          <w:rFonts w:ascii="Arial Narrow" w:hAnsi="Arial Narrow" w:cs="Arial"/>
          <w:color w:val="595959"/>
        </w:rPr>
        <w:footnoteRef/>
      </w:r>
      <w:r w:rsidRPr="00F24A5B">
        <w:rPr>
          <w:rFonts w:ascii="Arial Narrow" w:hAnsi="Arial Narrow"/>
          <w:color w:val="595959"/>
        </w:rPr>
        <w:t xml:space="preserve"> Os Quadros de Pessoal são uma fonte administrativa e fazem parte do Relatório Único (RU); constituem o Anexo A desse relatório; o RU é de entrega obrigatória para os </w:t>
      </w:r>
      <w:r w:rsidRPr="00F24A5B">
        <w:rPr>
          <w:rFonts w:ascii="Arial Narrow" w:hAnsi="Arial Narrow"/>
          <w:bCs/>
          <w:color w:val="595959"/>
        </w:rPr>
        <w:t>empregadores</w:t>
      </w:r>
      <w:r w:rsidRPr="00F24A5B">
        <w:rPr>
          <w:rFonts w:ascii="Arial Narrow" w:hAnsi="Arial Narrow"/>
          <w:color w:val="595959"/>
        </w:rPr>
        <w:t xml:space="preserve"> abrangidos pelo Código do Trabalho e legislação específica dele decorrente;  ou seja são obrigadas a entregar o RU as empresas </w:t>
      </w:r>
      <w:r w:rsidRPr="00F24A5B">
        <w:rPr>
          <w:rFonts w:ascii="Arial Narrow" w:hAnsi="Arial Narrow"/>
          <w:bCs/>
          <w:color w:val="595959"/>
        </w:rPr>
        <w:t>com trabalhadores por conta de outrem</w:t>
      </w:r>
      <w:r w:rsidRPr="00F24A5B">
        <w:rPr>
          <w:rFonts w:ascii="Arial Narrow" w:hAnsi="Arial Narrow"/>
          <w:color w:val="595959"/>
        </w:rPr>
        <w:t xml:space="preserve"> ao seu serviço, estando </w:t>
      </w:r>
      <w:r w:rsidRPr="00F24A5B">
        <w:rPr>
          <w:rFonts w:ascii="Arial Narrow" w:hAnsi="Arial Narrow"/>
          <w:bCs/>
          <w:color w:val="595959"/>
          <w:u w:val="single"/>
        </w:rPr>
        <w:t>excluídos</w:t>
      </w:r>
      <w:r w:rsidRPr="00F24A5B">
        <w:rPr>
          <w:rFonts w:ascii="Arial Narrow" w:hAnsi="Arial Narrow"/>
          <w:color w:val="595959"/>
        </w:rPr>
        <w:t xml:space="preserve"> dessa obrigação os trabalhadores por conta própria sem pessoas ao seu serviço e os trabalhadores independentes. </w:t>
      </w:r>
      <w:r w:rsidRPr="00F24A5B">
        <w:rPr>
          <w:rFonts w:ascii="Arial Narrow" w:hAnsi="Arial Narrow"/>
          <w:bCs/>
          <w:color w:val="595959"/>
        </w:rPr>
        <w:t>Não inclui</w:t>
      </w:r>
      <w:r w:rsidRPr="00F24A5B">
        <w:rPr>
          <w:rFonts w:ascii="Arial Narrow" w:hAnsi="Arial Narrow"/>
          <w:color w:val="595959"/>
        </w:rPr>
        <w:t xml:space="preserve"> ainda a administração pública central e local, com exceção dos trabalhadores com contrato individual de trabalho e apenas no que se refere a estes. Informação relativa a </w:t>
      </w:r>
      <w:r w:rsidRPr="00F24A5B">
        <w:rPr>
          <w:rFonts w:ascii="Arial Narrow" w:hAnsi="Arial Narrow"/>
          <w:bCs/>
          <w:color w:val="595959"/>
        </w:rPr>
        <w:t>outubro</w:t>
      </w:r>
      <w:r w:rsidRPr="00F24A5B">
        <w:rPr>
          <w:rFonts w:ascii="Arial Narrow" w:hAnsi="Arial Narrow"/>
          <w:color w:val="595959"/>
        </w:rPr>
        <w:t xml:space="preserve"> de cada ano.</w:t>
      </w:r>
    </w:p>
    <w:p w:rsidR="00A974C4" w:rsidRDefault="00A974C4" w:rsidP="00A7090E">
      <w:pPr>
        <w:spacing w:after="0" w:line="240" w:lineRule="auto"/>
        <w:jc w:val="left"/>
      </w:pPr>
    </w:p>
  </w:footnote>
  <w:footnote w:id="5">
    <w:p w:rsidR="00A974C4" w:rsidRPr="008634B4" w:rsidRDefault="00A974C4" w:rsidP="0069246B">
      <w:pPr>
        <w:rPr>
          <w:sz w:val="16"/>
          <w:szCs w:val="16"/>
        </w:rPr>
      </w:pPr>
      <w:r w:rsidRPr="008634B4">
        <w:rPr>
          <w:rStyle w:val="Refdenotaderodap"/>
          <w:rFonts w:cs="Arial"/>
          <w:sz w:val="16"/>
          <w:szCs w:val="16"/>
        </w:rPr>
        <w:footnoteRef/>
      </w:r>
      <w:r w:rsidRPr="008634B4">
        <w:rPr>
          <w:sz w:val="16"/>
          <w:szCs w:val="16"/>
        </w:rPr>
        <w:t xml:space="preserve"> Os jovens em cursos profissionais representavam 65% dos jovens inscritos em vias profissionalizantes e cerca de 28% do total de jovens matriculados no ensino secundário em 2014, sendo os cursos profissionais a via predominante de dupla certificação no território em estudo. Contudo, existem concelhos 4 concelhos onde a expressão do número de alunos em cursos de aprendizagem abrangem mais jovens que os cursos profissionais: Amadora (2.721 face a 2.098), Seixal (1.430 face a 1.234) e Vila Franca de Xira (1.464 face a 1.134). Também em Setúbal, o número de jovens inscritos em cursos de aprendizagem é muito próximo do de inscritos em cursos profissionais.</w:t>
      </w:r>
    </w:p>
    <w:p w:rsidR="00A974C4" w:rsidRDefault="00A974C4" w:rsidP="0069246B"/>
  </w:footnote>
  <w:footnote w:id="6">
    <w:p w:rsidR="00A974C4" w:rsidRDefault="00A974C4" w:rsidP="0069246B">
      <w:pPr>
        <w:pStyle w:val="Textodenotaderodap"/>
      </w:pPr>
      <w:r>
        <w:rPr>
          <w:rStyle w:val="Refdenotaderodap"/>
        </w:rPr>
        <w:footnoteRef/>
      </w:r>
      <w:r>
        <w:t xml:space="preserve"> </w:t>
      </w:r>
      <w:r>
        <w:rPr>
          <w:rFonts w:cs="Arial"/>
          <w:color w:val="595959"/>
          <w:szCs w:val="16"/>
        </w:rPr>
        <w:t>A</w:t>
      </w:r>
      <w:r w:rsidRPr="008634B4">
        <w:rPr>
          <w:rFonts w:cs="Arial"/>
          <w:color w:val="595959"/>
          <w:szCs w:val="16"/>
        </w:rPr>
        <w:t>pesar do aumento registado no número de alunos inscritos no ensino secundário em 2008/2009, a tendência, desde 2001,tem sido a de redução do fluxo de alunos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7058"/>
      <w:gridCol w:w="1095"/>
    </w:tblGrid>
    <w:tr w:rsidR="00A974C4" w:rsidRPr="00F71054">
      <w:trPr>
        <w:trHeight w:val="288"/>
      </w:trPr>
      <w:tc>
        <w:tcPr>
          <w:tcW w:w="7765" w:type="dxa"/>
          <w:tcBorders>
            <w:bottom w:val="single" w:sz="18" w:space="0" w:color="808080"/>
          </w:tcBorders>
        </w:tcPr>
        <w:p w:rsidR="00A974C4" w:rsidRPr="00990E3D" w:rsidRDefault="00A974C4" w:rsidP="00990E3D">
          <w:pPr>
            <w:pStyle w:val="Cabealho"/>
            <w:tabs>
              <w:tab w:val="clear" w:pos="4680"/>
              <w:tab w:val="clear" w:pos="9360"/>
              <w:tab w:val="center" w:pos="4252"/>
              <w:tab w:val="right" w:pos="8504"/>
            </w:tabs>
            <w:spacing w:after="0"/>
            <w:jc w:val="right"/>
            <w:rPr>
              <w:rFonts w:ascii="Arial Narrow" w:eastAsia="Arial Unicode MS" w:hAnsi="Arial Narrow"/>
              <w:caps w:val="0"/>
              <w:color w:val="404040"/>
              <w:sz w:val="20"/>
              <w:szCs w:val="20"/>
              <w:lang w:eastAsia="en-US"/>
            </w:rPr>
          </w:pPr>
          <w:r w:rsidRPr="00990E3D">
            <w:rPr>
              <w:rFonts w:ascii="Arial Narrow" w:eastAsia="Arial Unicode MS" w:hAnsi="Arial Narrow"/>
              <w:caps w:val="0"/>
              <w:color w:val="404040"/>
              <w:sz w:val="20"/>
              <w:szCs w:val="20"/>
              <w:lang w:eastAsia="en-US"/>
            </w:rPr>
            <w:t>Estudo de Antecipação de Necessidades de Qualificações Intermédias na AML – Módulo 2</w:t>
          </w:r>
        </w:p>
      </w:tc>
      <w:tc>
        <w:tcPr>
          <w:tcW w:w="1105" w:type="dxa"/>
          <w:tcBorders>
            <w:bottom w:val="single" w:sz="18" w:space="0" w:color="808080"/>
          </w:tcBorders>
        </w:tcPr>
        <w:p w:rsidR="00A974C4" w:rsidRPr="00F71054" w:rsidRDefault="00A974C4" w:rsidP="00990E3D">
          <w:pPr>
            <w:pStyle w:val="Cabealho"/>
            <w:tabs>
              <w:tab w:val="clear" w:pos="4680"/>
              <w:tab w:val="clear" w:pos="9360"/>
              <w:tab w:val="center" w:pos="4252"/>
              <w:tab w:val="right" w:pos="8504"/>
            </w:tabs>
            <w:spacing w:after="0"/>
            <w:rPr>
              <w:rFonts w:ascii="Arial Narrow" w:hAnsi="Arial Narrow"/>
              <w:b/>
              <w:bCs/>
              <w:color w:val="4F81BD"/>
              <w:szCs w:val="20"/>
            </w:rPr>
          </w:pPr>
          <w:r w:rsidRPr="00990E3D">
            <w:rPr>
              <w:rFonts w:ascii="Arial Narrow" w:eastAsia="Arial Unicode MS" w:hAnsi="Arial Narrow"/>
              <w:b/>
              <w:bCs/>
              <w:caps w:val="0"/>
              <w:color w:val="4F81BD"/>
              <w:sz w:val="20"/>
              <w:szCs w:val="20"/>
              <w:lang w:eastAsia="en-US"/>
            </w:rPr>
            <w:t>2016</w:t>
          </w:r>
        </w:p>
      </w:tc>
    </w:tr>
  </w:tbl>
  <w:p w:rsidR="00A974C4" w:rsidRDefault="00A974C4" w:rsidP="007E0D54">
    <w:pPr>
      <w:pStyle w:val="Cabealh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8407"/>
      <w:gridCol w:w="1196"/>
    </w:tblGrid>
    <w:tr w:rsidR="00A974C4" w:rsidRPr="00F71054" w:rsidTr="008A64D0">
      <w:trPr>
        <w:trHeight w:val="288"/>
      </w:trPr>
      <w:tc>
        <w:tcPr>
          <w:tcW w:w="7765" w:type="dxa"/>
          <w:tcBorders>
            <w:bottom w:val="single" w:sz="18" w:space="0" w:color="808080"/>
          </w:tcBorders>
        </w:tcPr>
        <w:p w:rsidR="00A974C4" w:rsidRPr="008A64D0" w:rsidRDefault="00A974C4" w:rsidP="008A64D0">
          <w:pPr>
            <w:pStyle w:val="Cabealho"/>
            <w:tabs>
              <w:tab w:val="clear" w:pos="4680"/>
              <w:tab w:val="clear" w:pos="9360"/>
              <w:tab w:val="center" w:pos="4252"/>
              <w:tab w:val="right" w:pos="8504"/>
            </w:tabs>
            <w:spacing w:after="0"/>
            <w:jc w:val="right"/>
            <w:rPr>
              <w:rFonts w:ascii="Arial Narrow" w:eastAsia="Arial Unicode MS" w:hAnsi="Arial Narrow"/>
              <w:caps w:val="0"/>
              <w:color w:val="404040"/>
              <w:sz w:val="20"/>
              <w:szCs w:val="20"/>
              <w:lang w:eastAsia="en-US"/>
            </w:rPr>
          </w:pPr>
          <w:bookmarkStart w:id="1" w:name="OLE_LINK3"/>
          <w:bookmarkStart w:id="2" w:name="OLE_LINK4"/>
          <w:r w:rsidRPr="008A64D0">
            <w:rPr>
              <w:rFonts w:ascii="Arial Narrow" w:eastAsia="Arial Unicode MS" w:hAnsi="Arial Narrow"/>
              <w:caps w:val="0"/>
              <w:color w:val="404040"/>
              <w:sz w:val="20"/>
              <w:szCs w:val="20"/>
              <w:lang w:eastAsia="en-US"/>
            </w:rPr>
            <w:t>Estudo de Antecipação de Necessidades de Qualificaçõ</w:t>
          </w:r>
          <w:r>
            <w:rPr>
              <w:rFonts w:ascii="Arial Narrow" w:eastAsia="Arial Unicode MS" w:hAnsi="Arial Narrow"/>
              <w:caps w:val="0"/>
              <w:color w:val="404040"/>
              <w:sz w:val="20"/>
              <w:szCs w:val="20"/>
              <w:lang w:eastAsia="en-US"/>
            </w:rPr>
            <w:t>es Intermédias na AML – Módulo 1</w:t>
          </w:r>
        </w:p>
      </w:tc>
      <w:tc>
        <w:tcPr>
          <w:tcW w:w="1105" w:type="dxa"/>
          <w:tcBorders>
            <w:bottom w:val="single" w:sz="18" w:space="0" w:color="808080"/>
          </w:tcBorders>
        </w:tcPr>
        <w:p w:rsidR="00A974C4" w:rsidRPr="00F71054" w:rsidRDefault="00A974C4" w:rsidP="008A64D0">
          <w:pPr>
            <w:pStyle w:val="Cabealho"/>
            <w:tabs>
              <w:tab w:val="clear" w:pos="4680"/>
              <w:tab w:val="clear" w:pos="9360"/>
              <w:tab w:val="center" w:pos="4252"/>
              <w:tab w:val="right" w:pos="8504"/>
            </w:tabs>
            <w:spacing w:after="0"/>
            <w:rPr>
              <w:rFonts w:ascii="Arial Narrow" w:hAnsi="Arial Narrow"/>
              <w:b/>
              <w:bCs/>
              <w:color w:val="4F81BD"/>
              <w:szCs w:val="20"/>
            </w:rPr>
          </w:pPr>
          <w:r w:rsidRPr="008A64D0">
            <w:rPr>
              <w:rFonts w:ascii="Arial Narrow" w:eastAsia="Arial Unicode MS" w:hAnsi="Arial Narrow"/>
              <w:b/>
              <w:bCs/>
              <w:caps w:val="0"/>
              <w:color w:val="4F81BD"/>
              <w:sz w:val="20"/>
              <w:szCs w:val="20"/>
              <w:lang w:eastAsia="en-US"/>
            </w:rPr>
            <w:t>2016</w:t>
          </w:r>
        </w:p>
      </w:tc>
    </w:tr>
    <w:bookmarkEnd w:id="1"/>
    <w:bookmarkEnd w:id="2"/>
  </w:tbl>
  <w:p w:rsidR="00A974C4" w:rsidRPr="008A64D0" w:rsidRDefault="00A974C4" w:rsidP="008000D5">
    <w:pPr>
      <w:pStyle w:val="Cabealho"/>
      <w:jc w:val="left"/>
      <w:rPr>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8407"/>
      <w:gridCol w:w="1196"/>
    </w:tblGrid>
    <w:tr w:rsidR="00A974C4" w:rsidRPr="00F71054" w:rsidTr="008A64D0">
      <w:trPr>
        <w:trHeight w:val="288"/>
      </w:trPr>
      <w:tc>
        <w:tcPr>
          <w:tcW w:w="7765" w:type="dxa"/>
          <w:tcBorders>
            <w:bottom w:val="single" w:sz="18" w:space="0" w:color="808080"/>
          </w:tcBorders>
        </w:tcPr>
        <w:p w:rsidR="00A974C4" w:rsidRPr="008A64D0" w:rsidRDefault="00A974C4" w:rsidP="008A64D0">
          <w:pPr>
            <w:pStyle w:val="Cabealho"/>
            <w:tabs>
              <w:tab w:val="clear" w:pos="4680"/>
              <w:tab w:val="clear" w:pos="9360"/>
              <w:tab w:val="center" w:pos="4252"/>
              <w:tab w:val="right" w:pos="8504"/>
            </w:tabs>
            <w:spacing w:after="0"/>
            <w:jc w:val="right"/>
            <w:rPr>
              <w:rFonts w:ascii="Arial Narrow" w:eastAsia="Arial Unicode MS" w:hAnsi="Arial Narrow"/>
              <w:caps w:val="0"/>
              <w:color w:val="404040"/>
              <w:sz w:val="20"/>
              <w:szCs w:val="20"/>
              <w:lang w:eastAsia="en-US"/>
            </w:rPr>
          </w:pPr>
          <w:r w:rsidRPr="008A64D0">
            <w:rPr>
              <w:rFonts w:ascii="Arial Narrow" w:eastAsia="Arial Unicode MS" w:hAnsi="Arial Narrow"/>
              <w:caps w:val="0"/>
              <w:color w:val="404040"/>
              <w:sz w:val="20"/>
              <w:szCs w:val="20"/>
              <w:lang w:eastAsia="en-US"/>
            </w:rPr>
            <w:t>Estudo de Antecipação de Necessidades de Qualificaçõ</w:t>
          </w:r>
          <w:r>
            <w:rPr>
              <w:rFonts w:ascii="Arial Narrow" w:eastAsia="Arial Unicode MS" w:hAnsi="Arial Narrow"/>
              <w:caps w:val="0"/>
              <w:color w:val="404040"/>
              <w:sz w:val="20"/>
              <w:szCs w:val="20"/>
              <w:lang w:eastAsia="en-US"/>
            </w:rPr>
            <w:t>es Intermédias na AML – Módulo 1</w:t>
          </w:r>
        </w:p>
      </w:tc>
      <w:tc>
        <w:tcPr>
          <w:tcW w:w="1105" w:type="dxa"/>
          <w:tcBorders>
            <w:bottom w:val="single" w:sz="18" w:space="0" w:color="808080"/>
          </w:tcBorders>
        </w:tcPr>
        <w:p w:rsidR="00A974C4" w:rsidRPr="00F71054" w:rsidRDefault="00A974C4" w:rsidP="008A64D0">
          <w:pPr>
            <w:pStyle w:val="Cabealho"/>
            <w:tabs>
              <w:tab w:val="clear" w:pos="4680"/>
              <w:tab w:val="clear" w:pos="9360"/>
              <w:tab w:val="center" w:pos="4252"/>
              <w:tab w:val="right" w:pos="8504"/>
            </w:tabs>
            <w:spacing w:after="0"/>
            <w:rPr>
              <w:rFonts w:ascii="Arial Narrow" w:hAnsi="Arial Narrow"/>
              <w:b/>
              <w:bCs/>
              <w:color w:val="4F81BD"/>
              <w:szCs w:val="20"/>
            </w:rPr>
          </w:pPr>
          <w:r w:rsidRPr="008A64D0">
            <w:rPr>
              <w:rFonts w:ascii="Arial Narrow" w:eastAsia="Arial Unicode MS" w:hAnsi="Arial Narrow"/>
              <w:b/>
              <w:bCs/>
              <w:caps w:val="0"/>
              <w:color w:val="4F81BD"/>
              <w:sz w:val="20"/>
              <w:szCs w:val="20"/>
              <w:lang w:eastAsia="en-US"/>
            </w:rPr>
            <w:t>2016</w:t>
          </w:r>
        </w:p>
      </w:tc>
    </w:tr>
  </w:tbl>
  <w:p w:rsidR="00A974C4" w:rsidRPr="008A64D0" w:rsidRDefault="00A974C4" w:rsidP="008000D5">
    <w:pPr>
      <w:pStyle w:val="Cabealho"/>
      <w:jc w:val="left"/>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25080308"/>
    <w:lvl w:ilvl="0">
      <w:start w:val="1"/>
      <w:numFmt w:val="bullet"/>
      <w:pStyle w:val="Cabealho3"/>
      <w:lvlText w:val=""/>
      <w:lvlJc w:val="left"/>
      <w:pPr>
        <w:tabs>
          <w:tab w:val="num" w:pos="1209"/>
        </w:tabs>
        <w:ind w:left="1209" w:hanging="360"/>
      </w:pPr>
      <w:rPr>
        <w:rFonts w:ascii="Symbol" w:hAnsi="Symbol" w:hint="default"/>
      </w:rPr>
    </w:lvl>
  </w:abstractNum>
  <w:abstractNum w:abstractNumId="1">
    <w:nsid w:val="FFFFFF89"/>
    <w:multiLevelType w:val="singleLevel"/>
    <w:tmpl w:val="D5862C3C"/>
    <w:lvl w:ilvl="0">
      <w:start w:val="1"/>
      <w:numFmt w:val="bullet"/>
      <w:pStyle w:val="Cabealho2"/>
      <w:lvlText w:val=""/>
      <w:lvlJc w:val="left"/>
      <w:pPr>
        <w:tabs>
          <w:tab w:val="num" w:pos="360"/>
        </w:tabs>
        <w:ind w:left="360" w:hanging="360"/>
      </w:pPr>
      <w:rPr>
        <w:rFonts w:ascii="Symbol" w:hAnsi="Symbol" w:hint="default"/>
      </w:rPr>
    </w:lvl>
  </w:abstractNum>
  <w:abstractNum w:abstractNumId="2">
    <w:nsid w:val="04B30705"/>
    <w:multiLevelType w:val="hybridMultilevel"/>
    <w:tmpl w:val="D1962358"/>
    <w:lvl w:ilvl="0" w:tplc="0816000F">
      <w:start w:val="1"/>
      <w:numFmt w:val="decimal"/>
      <w:lvlText w:val="%1."/>
      <w:lvlJc w:val="left"/>
      <w:pPr>
        <w:ind w:left="720" w:hanging="360"/>
      </w:pPr>
      <w:rPr>
        <w:rFonts w:cs="Times New Roman"/>
      </w:rPr>
    </w:lvl>
    <w:lvl w:ilvl="1" w:tplc="08160019" w:tentative="1">
      <w:start w:val="1"/>
      <w:numFmt w:val="lowerLetter"/>
      <w:lvlText w:val="%2."/>
      <w:lvlJc w:val="left"/>
      <w:pPr>
        <w:ind w:left="1440" w:hanging="360"/>
      </w:pPr>
      <w:rPr>
        <w:rFonts w:cs="Times New Roman"/>
      </w:rPr>
    </w:lvl>
    <w:lvl w:ilvl="2" w:tplc="0816001B" w:tentative="1">
      <w:start w:val="1"/>
      <w:numFmt w:val="lowerRoman"/>
      <w:lvlText w:val="%3."/>
      <w:lvlJc w:val="right"/>
      <w:pPr>
        <w:ind w:left="2160" w:hanging="180"/>
      </w:pPr>
      <w:rPr>
        <w:rFonts w:cs="Times New Roman"/>
      </w:rPr>
    </w:lvl>
    <w:lvl w:ilvl="3" w:tplc="0816000F" w:tentative="1">
      <w:start w:val="1"/>
      <w:numFmt w:val="decimal"/>
      <w:lvlText w:val="%4."/>
      <w:lvlJc w:val="left"/>
      <w:pPr>
        <w:ind w:left="2880" w:hanging="360"/>
      </w:pPr>
      <w:rPr>
        <w:rFonts w:cs="Times New Roman"/>
      </w:rPr>
    </w:lvl>
    <w:lvl w:ilvl="4" w:tplc="08160019" w:tentative="1">
      <w:start w:val="1"/>
      <w:numFmt w:val="lowerLetter"/>
      <w:lvlText w:val="%5."/>
      <w:lvlJc w:val="left"/>
      <w:pPr>
        <w:ind w:left="3600" w:hanging="360"/>
      </w:pPr>
      <w:rPr>
        <w:rFonts w:cs="Times New Roman"/>
      </w:rPr>
    </w:lvl>
    <w:lvl w:ilvl="5" w:tplc="0816001B" w:tentative="1">
      <w:start w:val="1"/>
      <w:numFmt w:val="lowerRoman"/>
      <w:lvlText w:val="%6."/>
      <w:lvlJc w:val="right"/>
      <w:pPr>
        <w:ind w:left="4320" w:hanging="180"/>
      </w:pPr>
      <w:rPr>
        <w:rFonts w:cs="Times New Roman"/>
      </w:rPr>
    </w:lvl>
    <w:lvl w:ilvl="6" w:tplc="0816000F" w:tentative="1">
      <w:start w:val="1"/>
      <w:numFmt w:val="decimal"/>
      <w:lvlText w:val="%7."/>
      <w:lvlJc w:val="left"/>
      <w:pPr>
        <w:ind w:left="5040" w:hanging="360"/>
      </w:pPr>
      <w:rPr>
        <w:rFonts w:cs="Times New Roman"/>
      </w:rPr>
    </w:lvl>
    <w:lvl w:ilvl="7" w:tplc="08160019" w:tentative="1">
      <w:start w:val="1"/>
      <w:numFmt w:val="lowerLetter"/>
      <w:lvlText w:val="%8."/>
      <w:lvlJc w:val="left"/>
      <w:pPr>
        <w:ind w:left="5760" w:hanging="360"/>
      </w:pPr>
      <w:rPr>
        <w:rFonts w:cs="Times New Roman"/>
      </w:rPr>
    </w:lvl>
    <w:lvl w:ilvl="8" w:tplc="0816001B" w:tentative="1">
      <w:start w:val="1"/>
      <w:numFmt w:val="lowerRoman"/>
      <w:lvlText w:val="%9."/>
      <w:lvlJc w:val="right"/>
      <w:pPr>
        <w:ind w:left="6480" w:hanging="180"/>
      </w:pPr>
      <w:rPr>
        <w:rFonts w:cs="Times New Roman"/>
      </w:rPr>
    </w:lvl>
  </w:abstractNum>
  <w:abstractNum w:abstractNumId="3">
    <w:nsid w:val="0D912ECF"/>
    <w:multiLevelType w:val="hybridMultilevel"/>
    <w:tmpl w:val="E5546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2A6CA1"/>
    <w:multiLevelType w:val="hybridMultilevel"/>
    <w:tmpl w:val="72DA7C6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nsid w:val="253B7C75"/>
    <w:multiLevelType w:val="hybridMultilevel"/>
    <w:tmpl w:val="DA5C8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AB17A9B"/>
    <w:multiLevelType w:val="multilevel"/>
    <w:tmpl w:val="0409001D"/>
    <w:styleLink w:val="MedianListStyle"/>
    <w:lvl w:ilvl="0">
      <w:start w:val="1"/>
      <w:numFmt w:val="bullet"/>
      <w:pStyle w:val="Ttulodondice1"/>
      <w:lvlText w:val=""/>
      <w:lvlJc w:val="left"/>
      <w:pPr>
        <w:ind w:left="360" w:hanging="360"/>
      </w:pPr>
      <w:rPr>
        <w:rFonts w:ascii="Wingdings 2" w:hAnsi="Wingdings 2" w:hint="default"/>
        <w:color w:val="DD8047"/>
        <w:sz w:val="23"/>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
    <w:nsid w:val="2C880799"/>
    <w:multiLevelType w:val="hybridMultilevel"/>
    <w:tmpl w:val="B7F49C8A"/>
    <w:lvl w:ilvl="0" w:tplc="652CC2B8">
      <w:start w:val="1"/>
      <w:numFmt w:val="bullet"/>
      <w:pStyle w:val="Listacommarcas"/>
      <w:lvlText w:val=""/>
      <w:lvlJc w:val="left"/>
      <w:pPr>
        <w:ind w:left="360" w:hanging="360"/>
      </w:pPr>
      <w:rPr>
        <w:rFonts w:ascii="Wingdings 2" w:hAnsi="Wingdings 2" w:hint="default"/>
      </w:rPr>
    </w:lvl>
    <w:lvl w:ilvl="1" w:tplc="08160019" w:tentative="1">
      <w:start w:val="1"/>
      <w:numFmt w:val="bullet"/>
      <w:lvlText w:val="o"/>
      <w:lvlJc w:val="left"/>
      <w:pPr>
        <w:ind w:left="1440" w:hanging="360"/>
      </w:pPr>
      <w:rPr>
        <w:rFonts w:ascii="Courier New" w:hAnsi="Courier New" w:hint="default"/>
      </w:rPr>
    </w:lvl>
    <w:lvl w:ilvl="2" w:tplc="0816001B" w:tentative="1">
      <w:start w:val="1"/>
      <w:numFmt w:val="bullet"/>
      <w:lvlText w:val=""/>
      <w:lvlJc w:val="left"/>
      <w:pPr>
        <w:ind w:left="2160" w:hanging="360"/>
      </w:pPr>
      <w:rPr>
        <w:rFonts w:ascii="Wingdings" w:hAnsi="Wingdings" w:hint="default"/>
      </w:rPr>
    </w:lvl>
    <w:lvl w:ilvl="3" w:tplc="0816000F" w:tentative="1">
      <w:start w:val="1"/>
      <w:numFmt w:val="bullet"/>
      <w:lvlText w:val=""/>
      <w:lvlJc w:val="left"/>
      <w:pPr>
        <w:ind w:left="2880" w:hanging="360"/>
      </w:pPr>
      <w:rPr>
        <w:rFonts w:ascii="Symbol" w:hAnsi="Symbol" w:hint="default"/>
      </w:rPr>
    </w:lvl>
    <w:lvl w:ilvl="4" w:tplc="08160019" w:tentative="1">
      <w:start w:val="1"/>
      <w:numFmt w:val="bullet"/>
      <w:lvlText w:val="o"/>
      <w:lvlJc w:val="left"/>
      <w:pPr>
        <w:ind w:left="3600" w:hanging="360"/>
      </w:pPr>
      <w:rPr>
        <w:rFonts w:ascii="Courier New" w:hAnsi="Courier New" w:hint="default"/>
      </w:rPr>
    </w:lvl>
    <w:lvl w:ilvl="5" w:tplc="0816001B" w:tentative="1">
      <w:start w:val="1"/>
      <w:numFmt w:val="bullet"/>
      <w:lvlText w:val=""/>
      <w:lvlJc w:val="left"/>
      <w:pPr>
        <w:ind w:left="4320" w:hanging="360"/>
      </w:pPr>
      <w:rPr>
        <w:rFonts w:ascii="Wingdings" w:hAnsi="Wingdings" w:hint="default"/>
      </w:rPr>
    </w:lvl>
    <w:lvl w:ilvl="6" w:tplc="0816000F" w:tentative="1">
      <w:start w:val="1"/>
      <w:numFmt w:val="bullet"/>
      <w:lvlText w:val=""/>
      <w:lvlJc w:val="left"/>
      <w:pPr>
        <w:ind w:left="5040" w:hanging="360"/>
      </w:pPr>
      <w:rPr>
        <w:rFonts w:ascii="Symbol" w:hAnsi="Symbol" w:hint="default"/>
      </w:rPr>
    </w:lvl>
    <w:lvl w:ilvl="7" w:tplc="08160019" w:tentative="1">
      <w:start w:val="1"/>
      <w:numFmt w:val="bullet"/>
      <w:lvlText w:val="o"/>
      <w:lvlJc w:val="left"/>
      <w:pPr>
        <w:ind w:left="5760" w:hanging="360"/>
      </w:pPr>
      <w:rPr>
        <w:rFonts w:ascii="Courier New" w:hAnsi="Courier New" w:hint="default"/>
      </w:rPr>
    </w:lvl>
    <w:lvl w:ilvl="8" w:tplc="0816001B" w:tentative="1">
      <w:start w:val="1"/>
      <w:numFmt w:val="bullet"/>
      <w:lvlText w:val=""/>
      <w:lvlJc w:val="left"/>
      <w:pPr>
        <w:ind w:left="6480" w:hanging="360"/>
      </w:pPr>
      <w:rPr>
        <w:rFonts w:ascii="Wingdings" w:hAnsi="Wingdings" w:hint="default"/>
      </w:rPr>
    </w:lvl>
  </w:abstractNum>
  <w:abstractNum w:abstractNumId="8">
    <w:nsid w:val="307B16FE"/>
    <w:multiLevelType w:val="hybridMultilevel"/>
    <w:tmpl w:val="8AF68B4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nsid w:val="3B7403A7"/>
    <w:multiLevelType w:val="multilevel"/>
    <w:tmpl w:val="57640DC4"/>
    <w:styleLink w:val="Style1"/>
    <w:lvl w:ilvl="0">
      <w:start w:val="1"/>
      <w:numFmt w:val="decimal"/>
      <w:lvlText w:val="%1)"/>
      <w:lvlJc w:val="left"/>
      <w:pPr>
        <w:ind w:left="360" w:hanging="360"/>
      </w:pPr>
      <w:rPr>
        <w:rFonts w:cs="Times New Roman" w:hint="default"/>
      </w:rPr>
    </w:lvl>
    <w:lvl w:ilvl="1">
      <w:start w:val="1"/>
      <w:numFmt w:val="lowerLetter"/>
      <w:lvlText w:val="%2)"/>
      <w:lvlJc w:val="left"/>
      <w:pPr>
        <w:ind w:left="360" w:hanging="360"/>
      </w:pPr>
      <w:rPr>
        <w:rFonts w:cs="Times New Roman" w:hint="default"/>
      </w:rPr>
    </w:lvl>
    <w:lvl w:ilvl="2">
      <w:start w:val="1"/>
      <w:numFmt w:val="lowerRoman"/>
      <w:lvlText w:val="%3)"/>
      <w:lvlJc w:val="left"/>
      <w:pPr>
        <w:ind w:left="360" w:hanging="360"/>
      </w:pPr>
      <w:rPr>
        <w:rFonts w:cs="Times New Roman" w:hint="default"/>
      </w:rPr>
    </w:lvl>
    <w:lvl w:ilvl="3">
      <w:start w:val="1"/>
      <w:numFmt w:val="decimal"/>
      <w:lvlText w:val="(%4)"/>
      <w:lvlJc w:val="left"/>
      <w:pPr>
        <w:ind w:left="360" w:hanging="360"/>
      </w:pPr>
      <w:rPr>
        <w:rFonts w:cs="Times New Roman" w:hint="default"/>
      </w:rPr>
    </w:lvl>
    <w:lvl w:ilvl="4">
      <w:start w:val="1"/>
      <w:numFmt w:val="lowerLetter"/>
      <w:lvlText w:val="(%5)"/>
      <w:lvlJc w:val="left"/>
      <w:pPr>
        <w:ind w:left="36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
    <w:nsid w:val="3B9A4767"/>
    <w:multiLevelType w:val="hybridMultilevel"/>
    <w:tmpl w:val="E3DAE10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nsid w:val="3E1C060F"/>
    <w:multiLevelType w:val="hybridMultilevel"/>
    <w:tmpl w:val="2334DC7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2">
    <w:nsid w:val="3F247B79"/>
    <w:multiLevelType w:val="hybridMultilevel"/>
    <w:tmpl w:val="60A40A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4C4527F"/>
    <w:multiLevelType w:val="hybridMultilevel"/>
    <w:tmpl w:val="15C235B6"/>
    <w:lvl w:ilvl="0" w:tplc="7F68204C">
      <w:start w:val="1"/>
      <w:numFmt w:val="bullet"/>
      <w:lvlText w:val=""/>
      <w:lvlJc w:val="left"/>
      <w:pPr>
        <w:ind w:left="720" w:hanging="360"/>
      </w:pPr>
      <w:rPr>
        <w:rFonts w:ascii="Symbol" w:hAnsi="Symbol" w:hint="default"/>
      </w:rPr>
    </w:lvl>
    <w:lvl w:ilvl="1" w:tplc="8C8EBFA0" w:tentative="1">
      <w:start w:val="1"/>
      <w:numFmt w:val="bullet"/>
      <w:lvlText w:val="o"/>
      <w:lvlJc w:val="left"/>
      <w:pPr>
        <w:ind w:left="1440" w:hanging="360"/>
      </w:pPr>
      <w:rPr>
        <w:rFonts w:ascii="Courier New" w:hAnsi="Courier New" w:hint="default"/>
      </w:rPr>
    </w:lvl>
    <w:lvl w:ilvl="2" w:tplc="DF322022" w:tentative="1">
      <w:start w:val="1"/>
      <w:numFmt w:val="bullet"/>
      <w:lvlText w:val=""/>
      <w:lvlJc w:val="left"/>
      <w:pPr>
        <w:ind w:left="2160" w:hanging="360"/>
      </w:pPr>
      <w:rPr>
        <w:rFonts w:ascii="Wingdings" w:hAnsi="Wingdings" w:hint="default"/>
      </w:rPr>
    </w:lvl>
    <w:lvl w:ilvl="3" w:tplc="18ACE4C6" w:tentative="1">
      <w:start w:val="1"/>
      <w:numFmt w:val="bullet"/>
      <w:lvlText w:val=""/>
      <w:lvlJc w:val="left"/>
      <w:pPr>
        <w:ind w:left="2880" w:hanging="360"/>
      </w:pPr>
      <w:rPr>
        <w:rFonts w:ascii="Symbol" w:hAnsi="Symbol" w:hint="default"/>
      </w:rPr>
    </w:lvl>
    <w:lvl w:ilvl="4" w:tplc="3C4A54B4" w:tentative="1">
      <w:start w:val="1"/>
      <w:numFmt w:val="bullet"/>
      <w:lvlText w:val="o"/>
      <w:lvlJc w:val="left"/>
      <w:pPr>
        <w:ind w:left="3600" w:hanging="360"/>
      </w:pPr>
      <w:rPr>
        <w:rFonts w:ascii="Courier New" w:hAnsi="Courier New" w:hint="default"/>
      </w:rPr>
    </w:lvl>
    <w:lvl w:ilvl="5" w:tplc="16785FE0" w:tentative="1">
      <w:start w:val="1"/>
      <w:numFmt w:val="bullet"/>
      <w:lvlText w:val=""/>
      <w:lvlJc w:val="left"/>
      <w:pPr>
        <w:ind w:left="4320" w:hanging="360"/>
      </w:pPr>
      <w:rPr>
        <w:rFonts w:ascii="Wingdings" w:hAnsi="Wingdings" w:hint="default"/>
      </w:rPr>
    </w:lvl>
    <w:lvl w:ilvl="6" w:tplc="ABDA36B4" w:tentative="1">
      <w:start w:val="1"/>
      <w:numFmt w:val="bullet"/>
      <w:lvlText w:val=""/>
      <w:lvlJc w:val="left"/>
      <w:pPr>
        <w:ind w:left="5040" w:hanging="360"/>
      </w:pPr>
      <w:rPr>
        <w:rFonts w:ascii="Symbol" w:hAnsi="Symbol" w:hint="default"/>
      </w:rPr>
    </w:lvl>
    <w:lvl w:ilvl="7" w:tplc="03D45030" w:tentative="1">
      <w:start w:val="1"/>
      <w:numFmt w:val="bullet"/>
      <w:lvlText w:val="o"/>
      <w:lvlJc w:val="left"/>
      <w:pPr>
        <w:ind w:left="5760" w:hanging="360"/>
      </w:pPr>
      <w:rPr>
        <w:rFonts w:ascii="Courier New" w:hAnsi="Courier New" w:hint="default"/>
      </w:rPr>
    </w:lvl>
    <w:lvl w:ilvl="8" w:tplc="B474590C" w:tentative="1">
      <w:start w:val="1"/>
      <w:numFmt w:val="bullet"/>
      <w:lvlText w:val=""/>
      <w:lvlJc w:val="left"/>
      <w:pPr>
        <w:ind w:left="6480" w:hanging="360"/>
      </w:pPr>
      <w:rPr>
        <w:rFonts w:ascii="Wingdings" w:hAnsi="Wingdings" w:hint="default"/>
      </w:rPr>
    </w:lvl>
  </w:abstractNum>
  <w:abstractNum w:abstractNumId="14">
    <w:nsid w:val="45FD427D"/>
    <w:multiLevelType w:val="multilevel"/>
    <w:tmpl w:val="346C642A"/>
    <w:lvl w:ilvl="0">
      <w:start w:val="1"/>
      <w:numFmt w:val="decimal"/>
      <w:lvlText w:val="%1."/>
      <w:lvlJc w:val="left"/>
      <w:pPr>
        <w:ind w:left="360" w:hanging="360"/>
      </w:pPr>
      <w:rPr>
        <w:rFonts w:cs="Times New Roman" w:hint="default"/>
        <w:sz w:val="22"/>
        <w:szCs w:val="22"/>
      </w:rPr>
    </w:lvl>
    <w:lvl w:ilvl="1">
      <w:start w:val="1"/>
      <w:numFmt w:val="decimal"/>
      <w:lvlRestart w:val="0"/>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5">
    <w:nsid w:val="504075C1"/>
    <w:multiLevelType w:val="hybridMultilevel"/>
    <w:tmpl w:val="6C542DAA"/>
    <w:lvl w:ilvl="0" w:tplc="A382209A">
      <w:start w:val="1"/>
      <w:numFmt w:val="bullet"/>
      <w:lvlText w:val=""/>
      <w:lvlJc w:val="left"/>
      <w:pPr>
        <w:ind w:left="720" w:hanging="360"/>
      </w:pPr>
      <w:rPr>
        <w:rFonts w:ascii="Symbol" w:hAnsi="Symbol" w:hint="default"/>
      </w:rPr>
    </w:lvl>
    <w:lvl w:ilvl="1" w:tplc="38F6B7AC" w:tentative="1">
      <w:start w:val="1"/>
      <w:numFmt w:val="bullet"/>
      <w:lvlText w:val="o"/>
      <w:lvlJc w:val="left"/>
      <w:pPr>
        <w:ind w:left="1440" w:hanging="360"/>
      </w:pPr>
      <w:rPr>
        <w:rFonts w:ascii="Courier New" w:hAnsi="Courier New" w:hint="default"/>
      </w:rPr>
    </w:lvl>
    <w:lvl w:ilvl="2" w:tplc="B0BA6332" w:tentative="1">
      <w:start w:val="1"/>
      <w:numFmt w:val="bullet"/>
      <w:lvlText w:val=""/>
      <w:lvlJc w:val="left"/>
      <w:pPr>
        <w:ind w:left="2160" w:hanging="360"/>
      </w:pPr>
      <w:rPr>
        <w:rFonts w:ascii="Wingdings" w:hAnsi="Wingdings" w:hint="default"/>
      </w:rPr>
    </w:lvl>
    <w:lvl w:ilvl="3" w:tplc="CE1C8650" w:tentative="1">
      <w:start w:val="1"/>
      <w:numFmt w:val="bullet"/>
      <w:lvlText w:val=""/>
      <w:lvlJc w:val="left"/>
      <w:pPr>
        <w:ind w:left="2880" w:hanging="360"/>
      </w:pPr>
      <w:rPr>
        <w:rFonts w:ascii="Symbol" w:hAnsi="Symbol" w:hint="default"/>
      </w:rPr>
    </w:lvl>
    <w:lvl w:ilvl="4" w:tplc="1530451E" w:tentative="1">
      <w:start w:val="1"/>
      <w:numFmt w:val="bullet"/>
      <w:lvlText w:val="o"/>
      <w:lvlJc w:val="left"/>
      <w:pPr>
        <w:ind w:left="3600" w:hanging="360"/>
      </w:pPr>
      <w:rPr>
        <w:rFonts w:ascii="Courier New" w:hAnsi="Courier New" w:hint="default"/>
      </w:rPr>
    </w:lvl>
    <w:lvl w:ilvl="5" w:tplc="23C47D14" w:tentative="1">
      <w:start w:val="1"/>
      <w:numFmt w:val="bullet"/>
      <w:lvlText w:val=""/>
      <w:lvlJc w:val="left"/>
      <w:pPr>
        <w:ind w:left="4320" w:hanging="360"/>
      </w:pPr>
      <w:rPr>
        <w:rFonts w:ascii="Wingdings" w:hAnsi="Wingdings" w:hint="default"/>
      </w:rPr>
    </w:lvl>
    <w:lvl w:ilvl="6" w:tplc="FDDC7CBC" w:tentative="1">
      <w:start w:val="1"/>
      <w:numFmt w:val="bullet"/>
      <w:lvlText w:val=""/>
      <w:lvlJc w:val="left"/>
      <w:pPr>
        <w:ind w:left="5040" w:hanging="360"/>
      </w:pPr>
      <w:rPr>
        <w:rFonts w:ascii="Symbol" w:hAnsi="Symbol" w:hint="default"/>
      </w:rPr>
    </w:lvl>
    <w:lvl w:ilvl="7" w:tplc="D6A64A28" w:tentative="1">
      <w:start w:val="1"/>
      <w:numFmt w:val="bullet"/>
      <w:lvlText w:val="o"/>
      <w:lvlJc w:val="left"/>
      <w:pPr>
        <w:ind w:left="5760" w:hanging="360"/>
      </w:pPr>
      <w:rPr>
        <w:rFonts w:ascii="Courier New" w:hAnsi="Courier New" w:hint="default"/>
      </w:rPr>
    </w:lvl>
    <w:lvl w:ilvl="8" w:tplc="52A8882C" w:tentative="1">
      <w:start w:val="1"/>
      <w:numFmt w:val="bullet"/>
      <w:lvlText w:val=""/>
      <w:lvlJc w:val="left"/>
      <w:pPr>
        <w:ind w:left="6480" w:hanging="360"/>
      </w:pPr>
      <w:rPr>
        <w:rFonts w:ascii="Wingdings" w:hAnsi="Wingdings" w:hint="default"/>
      </w:rPr>
    </w:lvl>
  </w:abstractNum>
  <w:abstractNum w:abstractNumId="16">
    <w:nsid w:val="52351073"/>
    <w:multiLevelType w:val="hybridMultilevel"/>
    <w:tmpl w:val="879E6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3EA0763"/>
    <w:multiLevelType w:val="hybridMultilevel"/>
    <w:tmpl w:val="306C2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DDF7FBE"/>
    <w:multiLevelType w:val="hybridMultilevel"/>
    <w:tmpl w:val="CA6042AA"/>
    <w:lvl w:ilvl="0" w:tplc="80025C08">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9">
    <w:nsid w:val="621A4B22"/>
    <w:multiLevelType w:val="hybridMultilevel"/>
    <w:tmpl w:val="3ECCABDA"/>
    <w:lvl w:ilvl="0" w:tplc="6CAC8C16">
      <w:start w:val="1"/>
      <w:numFmt w:val="bullet"/>
      <w:lvlText w:val=""/>
      <w:lvlJc w:val="left"/>
      <w:pPr>
        <w:ind w:left="720" w:hanging="360"/>
      </w:pPr>
      <w:rPr>
        <w:rFonts w:ascii="Symbol" w:hAnsi="Symbol" w:hint="default"/>
      </w:rPr>
    </w:lvl>
    <w:lvl w:ilvl="1" w:tplc="952C66D4" w:tentative="1">
      <w:start w:val="1"/>
      <w:numFmt w:val="bullet"/>
      <w:lvlText w:val="o"/>
      <w:lvlJc w:val="left"/>
      <w:pPr>
        <w:ind w:left="1440" w:hanging="360"/>
      </w:pPr>
      <w:rPr>
        <w:rFonts w:ascii="Courier New" w:hAnsi="Courier New" w:hint="default"/>
      </w:rPr>
    </w:lvl>
    <w:lvl w:ilvl="2" w:tplc="27F8D51C" w:tentative="1">
      <w:start w:val="1"/>
      <w:numFmt w:val="bullet"/>
      <w:lvlText w:val=""/>
      <w:lvlJc w:val="left"/>
      <w:pPr>
        <w:ind w:left="2160" w:hanging="360"/>
      </w:pPr>
      <w:rPr>
        <w:rFonts w:ascii="Wingdings" w:hAnsi="Wingdings" w:hint="default"/>
      </w:rPr>
    </w:lvl>
    <w:lvl w:ilvl="3" w:tplc="3BEE7736" w:tentative="1">
      <w:start w:val="1"/>
      <w:numFmt w:val="bullet"/>
      <w:lvlText w:val=""/>
      <w:lvlJc w:val="left"/>
      <w:pPr>
        <w:ind w:left="2880" w:hanging="360"/>
      </w:pPr>
      <w:rPr>
        <w:rFonts w:ascii="Symbol" w:hAnsi="Symbol" w:hint="default"/>
      </w:rPr>
    </w:lvl>
    <w:lvl w:ilvl="4" w:tplc="E9A64BB6" w:tentative="1">
      <w:start w:val="1"/>
      <w:numFmt w:val="bullet"/>
      <w:lvlText w:val="o"/>
      <w:lvlJc w:val="left"/>
      <w:pPr>
        <w:ind w:left="3600" w:hanging="360"/>
      </w:pPr>
      <w:rPr>
        <w:rFonts w:ascii="Courier New" w:hAnsi="Courier New" w:hint="default"/>
      </w:rPr>
    </w:lvl>
    <w:lvl w:ilvl="5" w:tplc="038A34EE" w:tentative="1">
      <w:start w:val="1"/>
      <w:numFmt w:val="bullet"/>
      <w:lvlText w:val=""/>
      <w:lvlJc w:val="left"/>
      <w:pPr>
        <w:ind w:left="4320" w:hanging="360"/>
      </w:pPr>
      <w:rPr>
        <w:rFonts w:ascii="Wingdings" w:hAnsi="Wingdings" w:hint="default"/>
      </w:rPr>
    </w:lvl>
    <w:lvl w:ilvl="6" w:tplc="D9C059D8" w:tentative="1">
      <w:start w:val="1"/>
      <w:numFmt w:val="bullet"/>
      <w:lvlText w:val=""/>
      <w:lvlJc w:val="left"/>
      <w:pPr>
        <w:ind w:left="5040" w:hanging="360"/>
      </w:pPr>
      <w:rPr>
        <w:rFonts w:ascii="Symbol" w:hAnsi="Symbol" w:hint="default"/>
      </w:rPr>
    </w:lvl>
    <w:lvl w:ilvl="7" w:tplc="341CA14E" w:tentative="1">
      <w:start w:val="1"/>
      <w:numFmt w:val="bullet"/>
      <w:lvlText w:val="o"/>
      <w:lvlJc w:val="left"/>
      <w:pPr>
        <w:ind w:left="5760" w:hanging="360"/>
      </w:pPr>
      <w:rPr>
        <w:rFonts w:ascii="Courier New" w:hAnsi="Courier New" w:hint="default"/>
      </w:rPr>
    </w:lvl>
    <w:lvl w:ilvl="8" w:tplc="AE8472A4" w:tentative="1">
      <w:start w:val="1"/>
      <w:numFmt w:val="bullet"/>
      <w:lvlText w:val=""/>
      <w:lvlJc w:val="left"/>
      <w:pPr>
        <w:ind w:left="6480" w:hanging="360"/>
      </w:pPr>
      <w:rPr>
        <w:rFonts w:ascii="Wingdings" w:hAnsi="Wingdings" w:hint="default"/>
      </w:rPr>
    </w:lvl>
  </w:abstractNum>
  <w:abstractNum w:abstractNumId="20">
    <w:nsid w:val="65DD2911"/>
    <w:multiLevelType w:val="hybridMultilevel"/>
    <w:tmpl w:val="2C06506E"/>
    <w:lvl w:ilvl="0" w:tplc="3FE804B4">
      <w:start w:val="1"/>
      <w:numFmt w:val="decimal"/>
      <w:lvlText w:val="%1."/>
      <w:lvlJc w:val="left"/>
      <w:pPr>
        <w:ind w:left="1474" w:hanging="360"/>
      </w:pPr>
      <w:rPr>
        <w:rFonts w:cs="Times New Roman" w:hint="default"/>
      </w:rPr>
    </w:lvl>
    <w:lvl w:ilvl="1" w:tplc="08160003">
      <w:start w:val="1"/>
      <w:numFmt w:val="lowerLetter"/>
      <w:lvlText w:val="%2."/>
      <w:lvlJc w:val="left"/>
      <w:pPr>
        <w:ind w:left="2194" w:hanging="360"/>
      </w:pPr>
      <w:rPr>
        <w:rFonts w:cs="Times New Roman"/>
      </w:rPr>
    </w:lvl>
    <w:lvl w:ilvl="2" w:tplc="08160005" w:tentative="1">
      <w:start w:val="1"/>
      <w:numFmt w:val="lowerRoman"/>
      <w:lvlText w:val="%3."/>
      <w:lvlJc w:val="right"/>
      <w:pPr>
        <w:ind w:left="2914" w:hanging="180"/>
      </w:pPr>
      <w:rPr>
        <w:rFonts w:cs="Times New Roman"/>
      </w:rPr>
    </w:lvl>
    <w:lvl w:ilvl="3" w:tplc="08160001" w:tentative="1">
      <w:start w:val="1"/>
      <w:numFmt w:val="decimal"/>
      <w:lvlText w:val="%4."/>
      <w:lvlJc w:val="left"/>
      <w:pPr>
        <w:ind w:left="3634" w:hanging="360"/>
      </w:pPr>
      <w:rPr>
        <w:rFonts w:cs="Times New Roman"/>
      </w:rPr>
    </w:lvl>
    <w:lvl w:ilvl="4" w:tplc="08160003" w:tentative="1">
      <w:start w:val="1"/>
      <w:numFmt w:val="lowerLetter"/>
      <w:lvlText w:val="%5."/>
      <w:lvlJc w:val="left"/>
      <w:pPr>
        <w:ind w:left="4354" w:hanging="360"/>
      </w:pPr>
      <w:rPr>
        <w:rFonts w:cs="Times New Roman"/>
      </w:rPr>
    </w:lvl>
    <w:lvl w:ilvl="5" w:tplc="08160005" w:tentative="1">
      <w:start w:val="1"/>
      <w:numFmt w:val="lowerRoman"/>
      <w:lvlText w:val="%6."/>
      <w:lvlJc w:val="right"/>
      <w:pPr>
        <w:ind w:left="5074" w:hanging="180"/>
      </w:pPr>
      <w:rPr>
        <w:rFonts w:cs="Times New Roman"/>
      </w:rPr>
    </w:lvl>
    <w:lvl w:ilvl="6" w:tplc="08160001" w:tentative="1">
      <w:start w:val="1"/>
      <w:numFmt w:val="decimal"/>
      <w:lvlText w:val="%7."/>
      <w:lvlJc w:val="left"/>
      <w:pPr>
        <w:ind w:left="5794" w:hanging="360"/>
      </w:pPr>
      <w:rPr>
        <w:rFonts w:cs="Times New Roman"/>
      </w:rPr>
    </w:lvl>
    <w:lvl w:ilvl="7" w:tplc="08160003" w:tentative="1">
      <w:start w:val="1"/>
      <w:numFmt w:val="lowerLetter"/>
      <w:lvlText w:val="%8."/>
      <w:lvlJc w:val="left"/>
      <w:pPr>
        <w:ind w:left="6514" w:hanging="360"/>
      </w:pPr>
      <w:rPr>
        <w:rFonts w:cs="Times New Roman"/>
      </w:rPr>
    </w:lvl>
    <w:lvl w:ilvl="8" w:tplc="08160005" w:tentative="1">
      <w:start w:val="1"/>
      <w:numFmt w:val="lowerRoman"/>
      <w:lvlText w:val="%9."/>
      <w:lvlJc w:val="right"/>
      <w:pPr>
        <w:ind w:left="7234" w:hanging="180"/>
      </w:pPr>
      <w:rPr>
        <w:rFonts w:cs="Times New Roman"/>
      </w:rPr>
    </w:lvl>
  </w:abstractNum>
  <w:abstractNum w:abstractNumId="21">
    <w:nsid w:val="6CF36518"/>
    <w:multiLevelType w:val="multilevel"/>
    <w:tmpl w:val="9BAE1254"/>
    <w:styleLink w:val="Nivel1"/>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22">
    <w:nsid w:val="6DA40D28"/>
    <w:multiLevelType w:val="hybridMultilevel"/>
    <w:tmpl w:val="F11078BA"/>
    <w:lvl w:ilvl="0" w:tplc="BEC8927E">
      <w:start w:val="1"/>
      <w:numFmt w:val="bullet"/>
      <w:lvlText w:val=""/>
      <w:lvlJc w:val="left"/>
      <w:pPr>
        <w:ind w:left="720" w:hanging="360"/>
      </w:pPr>
      <w:rPr>
        <w:rFonts w:ascii="Symbol" w:hAnsi="Symbol" w:hint="default"/>
      </w:rPr>
    </w:lvl>
    <w:lvl w:ilvl="1" w:tplc="583087C0" w:tentative="1">
      <w:start w:val="1"/>
      <w:numFmt w:val="bullet"/>
      <w:lvlText w:val="o"/>
      <w:lvlJc w:val="left"/>
      <w:pPr>
        <w:ind w:left="1440" w:hanging="360"/>
      </w:pPr>
      <w:rPr>
        <w:rFonts w:ascii="Courier New" w:hAnsi="Courier New" w:hint="default"/>
      </w:rPr>
    </w:lvl>
    <w:lvl w:ilvl="2" w:tplc="6D8E61D6" w:tentative="1">
      <w:start w:val="1"/>
      <w:numFmt w:val="bullet"/>
      <w:lvlText w:val=""/>
      <w:lvlJc w:val="left"/>
      <w:pPr>
        <w:ind w:left="2160" w:hanging="360"/>
      </w:pPr>
      <w:rPr>
        <w:rFonts w:ascii="Wingdings" w:hAnsi="Wingdings" w:hint="default"/>
      </w:rPr>
    </w:lvl>
    <w:lvl w:ilvl="3" w:tplc="AA449F7C" w:tentative="1">
      <w:start w:val="1"/>
      <w:numFmt w:val="bullet"/>
      <w:lvlText w:val=""/>
      <w:lvlJc w:val="left"/>
      <w:pPr>
        <w:ind w:left="2880" w:hanging="360"/>
      </w:pPr>
      <w:rPr>
        <w:rFonts w:ascii="Symbol" w:hAnsi="Symbol" w:hint="default"/>
      </w:rPr>
    </w:lvl>
    <w:lvl w:ilvl="4" w:tplc="C1F6B4FC" w:tentative="1">
      <w:start w:val="1"/>
      <w:numFmt w:val="bullet"/>
      <w:lvlText w:val="o"/>
      <w:lvlJc w:val="left"/>
      <w:pPr>
        <w:ind w:left="3600" w:hanging="360"/>
      </w:pPr>
      <w:rPr>
        <w:rFonts w:ascii="Courier New" w:hAnsi="Courier New" w:hint="default"/>
      </w:rPr>
    </w:lvl>
    <w:lvl w:ilvl="5" w:tplc="9D625F96" w:tentative="1">
      <w:start w:val="1"/>
      <w:numFmt w:val="bullet"/>
      <w:lvlText w:val=""/>
      <w:lvlJc w:val="left"/>
      <w:pPr>
        <w:ind w:left="4320" w:hanging="360"/>
      </w:pPr>
      <w:rPr>
        <w:rFonts w:ascii="Wingdings" w:hAnsi="Wingdings" w:hint="default"/>
      </w:rPr>
    </w:lvl>
    <w:lvl w:ilvl="6" w:tplc="8C18FE7C" w:tentative="1">
      <w:start w:val="1"/>
      <w:numFmt w:val="bullet"/>
      <w:lvlText w:val=""/>
      <w:lvlJc w:val="left"/>
      <w:pPr>
        <w:ind w:left="5040" w:hanging="360"/>
      </w:pPr>
      <w:rPr>
        <w:rFonts w:ascii="Symbol" w:hAnsi="Symbol" w:hint="default"/>
      </w:rPr>
    </w:lvl>
    <w:lvl w:ilvl="7" w:tplc="69D0D7EE" w:tentative="1">
      <w:start w:val="1"/>
      <w:numFmt w:val="bullet"/>
      <w:lvlText w:val="o"/>
      <w:lvlJc w:val="left"/>
      <w:pPr>
        <w:ind w:left="5760" w:hanging="360"/>
      </w:pPr>
      <w:rPr>
        <w:rFonts w:ascii="Courier New" w:hAnsi="Courier New" w:hint="default"/>
      </w:rPr>
    </w:lvl>
    <w:lvl w:ilvl="8" w:tplc="7F10ED0C" w:tentative="1">
      <w:start w:val="1"/>
      <w:numFmt w:val="bullet"/>
      <w:lvlText w:val=""/>
      <w:lvlJc w:val="left"/>
      <w:pPr>
        <w:ind w:left="6480" w:hanging="360"/>
      </w:pPr>
      <w:rPr>
        <w:rFonts w:ascii="Wingdings" w:hAnsi="Wingdings" w:hint="default"/>
      </w:rPr>
    </w:lvl>
  </w:abstractNum>
  <w:abstractNum w:abstractNumId="23">
    <w:nsid w:val="704A0A3C"/>
    <w:multiLevelType w:val="hybridMultilevel"/>
    <w:tmpl w:val="9C5AD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7030A99"/>
    <w:multiLevelType w:val="hybridMultilevel"/>
    <w:tmpl w:val="70446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7485EF7"/>
    <w:multiLevelType w:val="hybridMultilevel"/>
    <w:tmpl w:val="33CA14DA"/>
    <w:lvl w:ilvl="0" w:tplc="08160001">
      <w:start w:val="1"/>
      <w:numFmt w:val="lowerLetter"/>
      <w:lvlText w:val="%1)"/>
      <w:lvlJc w:val="left"/>
      <w:pPr>
        <w:ind w:left="720" w:hanging="360"/>
      </w:pPr>
      <w:rPr>
        <w:rFonts w:cs="Times New Roman" w:hint="default"/>
      </w:rPr>
    </w:lvl>
    <w:lvl w:ilvl="1" w:tplc="08160003" w:tentative="1">
      <w:start w:val="1"/>
      <w:numFmt w:val="lowerLetter"/>
      <w:lvlText w:val="%2."/>
      <w:lvlJc w:val="left"/>
      <w:pPr>
        <w:ind w:left="1440" w:hanging="360"/>
      </w:pPr>
      <w:rPr>
        <w:rFonts w:cs="Times New Roman"/>
      </w:rPr>
    </w:lvl>
    <w:lvl w:ilvl="2" w:tplc="08160005" w:tentative="1">
      <w:start w:val="1"/>
      <w:numFmt w:val="lowerRoman"/>
      <w:lvlText w:val="%3."/>
      <w:lvlJc w:val="right"/>
      <w:pPr>
        <w:ind w:left="2160" w:hanging="180"/>
      </w:pPr>
      <w:rPr>
        <w:rFonts w:cs="Times New Roman"/>
      </w:rPr>
    </w:lvl>
    <w:lvl w:ilvl="3" w:tplc="08160001" w:tentative="1">
      <w:start w:val="1"/>
      <w:numFmt w:val="decimal"/>
      <w:lvlText w:val="%4."/>
      <w:lvlJc w:val="left"/>
      <w:pPr>
        <w:ind w:left="2880" w:hanging="360"/>
      </w:pPr>
      <w:rPr>
        <w:rFonts w:cs="Times New Roman"/>
      </w:rPr>
    </w:lvl>
    <w:lvl w:ilvl="4" w:tplc="08160003" w:tentative="1">
      <w:start w:val="1"/>
      <w:numFmt w:val="lowerLetter"/>
      <w:lvlText w:val="%5."/>
      <w:lvlJc w:val="left"/>
      <w:pPr>
        <w:ind w:left="3600" w:hanging="360"/>
      </w:pPr>
      <w:rPr>
        <w:rFonts w:cs="Times New Roman"/>
      </w:rPr>
    </w:lvl>
    <w:lvl w:ilvl="5" w:tplc="08160005" w:tentative="1">
      <w:start w:val="1"/>
      <w:numFmt w:val="lowerRoman"/>
      <w:lvlText w:val="%6."/>
      <w:lvlJc w:val="right"/>
      <w:pPr>
        <w:ind w:left="4320" w:hanging="180"/>
      </w:pPr>
      <w:rPr>
        <w:rFonts w:cs="Times New Roman"/>
      </w:rPr>
    </w:lvl>
    <w:lvl w:ilvl="6" w:tplc="08160001" w:tentative="1">
      <w:start w:val="1"/>
      <w:numFmt w:val="decimal"/>
      <w:lvlText w:val="%7."/>
      <w:lvlJc w:val="left"/>
      <w:pPr>
        <w:ind w:left="5040" w:hanging="360"/>
      </w:pPr>
      <w:rPr>
        <w:rFonts w:cs="Times New Roman"/>
      </w:rPr>
    </w:lvl>
    <w:lvl w:ilvl="7" w:tplc="08160003" w:tentative="1">
      <w:start w:val="1"/>
      <w:numFmt w:val="lowerLetter"/>
      <w:lvlText w:val="%8."/>
      <w:lvlJc w:val="left"/>
      <w:pPr>
        <w:ind w:left="5760" w:hanging="360"/>
      </w:pPr>
      <w:rPr>
        <w:rFonts w:cs="Times New Roman"/>
      </w:rPr>
    </w:lvl>
    <w:lvl w:ilvl="8" w:tplc="08160005" w:tentative="1">
      <w:start w:val="1"/>
      <w:numFmt w:val="lowerRoman"/>
      <w:lvlText w:val="%9."/>
      <w:lvlJc w:val="right"/>
      <w:pPr>
        <w:ind w:left="6480" w:hanging="180"/>
      </w:pPr>
      <w:rPr>
        <w:rFonts w:cs="Times New Roman"/>
      </w:rPr>
    </w:lvl>
  </w:abstractNum>
  <w:abstractNum w:abstractNumId="26">
    <w:nsid w:val="780822FC"/>
    <w:multiLevelType w:val="multilevel"/>
    <w:tmpl w:val="7F6A682C"/>
    <w:lvl w:ilvl="0">
      <w:start w:val="1"/>
      <w:numFmt w:val="decimal"/>
      <w:lvlText w:val="%1."/>
      <w:lvlJc w:val="left"/>
      <w:pPr>
        <w:ind w:left="360" w:hanging="360"/>
      </w:pPr>
      <w:rPr>
        <w:rFonts w:cs="Times New Roman" w:hint="default"/>
        <w:b/>
        <w:i w:val="0"/>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pStyle w:val="Cabealho41"/>
      <w:lvlText w:val="%1.%2.%3.%4"/>
      <w:lvlJc w:val="left"/>
      <w:pPr>
        <w:ind w:left="864" w:hanging="864"/>
      </w:pPr>
      <w:rPr>
        <w:rFonts w:cs="Times New Roman"/>
      </w:rPr>
    </w:lvl>
    <w:lvl w:ilvl="4">
      <w:start w:val="1"/>
      <w:numFmt w:val="decimal"/>
      <w:pStyle w:val="Cabealho51"/>
      <w:lvlText w:val="%1.%2.%3.%4.%5"/>
      <w:lvlJc w:val="left"/>
      <w:pPr>
        <w:ind w:left="1008" w:hanging="1008"/>
      </w:pPr>
      <w:rPr>
        <w:rFonts w:cs="Times New Roman"/>
      </w:rPr>
    </w:lvl>
    <w:lvl w:ilvl="5">
      <w:start w:val="1"/>
      <w:numFmt w:val="decimal"/>
      <w:pStyle w:val="Cabealho61"/>
      <w:lvlText w:val="%1.%2.%3.%4.%5.%6"/>
      <w:lvlJc w:val="left"/>
      <w:pPr>
        <w:ind w:left="1152" w:hanging="1152"/>
      </w:pPr>
      <w:rPr>
        <w:rFonts w:cs="Times New Roman"/>
      </w:rPr>
    </w:lvl>
    <w:lvl w:ilvl="6">
      <w:start w:val="1"/>
      <w:numFmt w:val="decimal"/>
      <w:pStyle w:val="Cabealho71"/>
      <w:lvlText w:val="%1.%2.%3.%4.%5.%6.%7"/>
      <w:lvlJc w:val="left"/>
      <w:pPr>
        <w:ind w:left="1296" w:hanging="1296"/>
      </w:pPr>
      <w:rPr>
        <w:rFonts w:cs="Times New Roman"/>
      </w:rPr>
    </w:lvl>
    <w:lvl w:ilvl="7">
      <w:start w:val="1"/>
      <w:numFmt w:val="decimal"/>
      <w:pStyle w:val="Cabealho81"/>
      <w:lvlText w:val="%1.%2.%3.%4.%5.%6.%7.%8"/>
      <w:lvlJc w:val="left"/>
      <w:pPr>
        <w:ind w:left="1440" w:hanging="1440"/>
      </w:pPr>
      <w:rPr>
        <w:rFonts w:cs="Times New Roman"/>
      </w:rPr>
    </w:lvl>
    <w:lvl w:ilvl="8">
      <w:start w:val="1"/>
      <w:numFmt w:val="decimal"/>
      <w:pStyle w:val="Cabealho91"/>
      <w:lvlText w:val="%1.%2.%3.%4.%5.%6.%7.%8.%9"/>
      <w:lvlJc w:val="left"/>
      <w:pPr>
        <w:ind w:left="1584" w:hanging="1584"/>
      </w:pPr>
      <w:rPr>
        <w:rFonts w:cs="Times New Roman"/>
      </w:rPr>
    </w:lvl>
  </w:abstractNum>
  <w:abstractNum w:abstractNumId="27">
    <w:nsid w:val="78EB1A72"/>
    <w:multiLevelType w:val="hybridMultilevel"/>
    <w:tmpl w:val="A0E86002"/>
    <w:lvl w:ilvl="0" w:tplc="D55499D2">
      <w:start w:val="1"/>
      <w:numFmt w:val="bullet"/>
      <w:lvlText w:val=""/>
      <w:lvlJc w:val="left"/>
      <w:pPr>
        <w:ind w:left="720" w:hanging="360"/>
      </w:pPr>
      <w:rPr>
        <w:rFonts w:ascii="Symbol" w:hAnsi="Symbol" w:hint="default"/>
      </w:rPr>
    </w:lvl>
    <w:lvl w:ilvl="1" w:tplc="7592EA84" w:tentative="1">
      <w:start w:val="1"/>
      <w:numFmt w:val="bullet"/>
      <w:lvlText w:val="o"/>
      <w:lvlJc w:val="left"/>
      <w:pPr>
        <w:ind w:left="1440" w:hanging="360"/>
      </w:pPr>
      <w:rPr>
        <w:rFonts w:ascii="Courier New" w:hAnsi="Courier New" w:hint="default"/>
      </w:rPr>
    </w:lvl>
    <w:lvl w:ilvl="2" w:tplc="6EAAD444" w:tentative="1">
      <w:start w:val="1"/>
      <w:numFmt w:val="bullet"/>
      <w:lvlText w:val=""/>
      <w:lvlJc w:val="left"/>
      <w:pPr>
        <w:ind w:left="2160" w:hanging="360"/>
      </w:pPr>
      <w:rPr>
        <w:rFonts w:ascii="Wingdings" w:hAnsi="Wingdings" w:hint="default"/>
      </w:rPr>
    </w:lvl>
    <w:lvl w:ilvl="3" w:tplc="D84EE3B6" w:tentative="1">
      <w:start w:val="1"/>
      <w:numFmt w:val="bullet"/>
      <w:lvlText w:val=""/>
      <w:lvlJc w:val="left"/>
      <w:pPr>
        <w:ind w:left="2880" w:hanging="360"/>
      </w:pPr>
      <w:rPr>
        <w:rFonts w:ascii="Symbol" w:hAnsi="Symbol" w:hint="default"/>
      </w:rPr>
    </w:lvl>
    <w:lvl w:ilvl="4" w:tplc="74D2079A" w:tentative="1">
      <w:start w:val="1"/>
      <w:numFmt w:val="bullet"/>
      <w:lvlText w:val="o"/>
      <w:lvlJc w:val="left"/>
      <w:pPr>
        <w:ind w:left="3600" w:hanging="360"/>
      </w:pPr>
      <w:rPr>
        <w:rFonts w:ascii="Courier New" w:hAnsi="Courier New" w:hint="default"/>
      </w:rPr>
    </w:lvl>
    <w:lvl w:ilvl="5" w:tplc="DF00A356" w:tentative="1">
      <w:start w:val="1"/>
      <w:numFmt w:val="bullet"/>
      <w:lvlText w:val=""/>
      <w:lvlJc w:val="left"/>
      <w:pPr>
        <w:ind w:left="4320" w:hanging="360"/>
      </w:pPr>
      <w:rPr>
        <w:rFonts w:ascii="Wingdings" w:hAnsi="Wingdings" w:hint="default"/>
      </w:rPr>
    </w:lvl>
    <w:lvl w:ilvl="6" w:tplc="8482E6F0" w:tentative="1">
      <w:start w:val="1"/>
      <w:numFmt w:val="bullet"/>
      <w:lvlText w:val=""/>
      <w:lvlJc w:val="left"/>
      <w:pPr>
        <w:ind w:left="5040" w:hanging="360"/>
      </w:pPr>
      <w:rPr>
        <w:rFonts w:ascii="Symbol" w:hAnsi="Symbol" w:hint="default"/>
      </w:rPr>
    </w:lvl>
    <w:lvl w:ilvl="7" w:tplc="3B1CFA14" w:tentative="1">
      <w:start w:val="1"/>
      <w:numFmt w:val="bullet"/>
      <w:lvlText w:val="o"/>
      <w:lvlJc w:val="left"/>
      <w:pPr>
        <w:ind w:left="5760" w:hanging="360"/>
      </w:pPr>
      <w:rPr>
        <w:rFonts w:ascii="Courier New" w:hAnsi="Courier New" w:hint="default"/>
      </w:rPr>
    </w:lvl>
    <w:lvl w:ilvl="8" w:tplc="7FDEDE6A" w:tentative="1">
      <w:start w:val="1"/>
      <w:numFmt w:val="bullet"/>
      <w:lvlText w:val=""/>
      <w:lvlJc w:val="left"/>
      <w:pPr>
        <w:ind w:left="6480" w:hanging="360"/>
      </w:pPr>
      <w:rPr>
        <w:rFonts w:ascii="Wingdings" w:hAnsi="Wingdings" w:hint="default"/>
      </w:rPr>
    </w:lvl>
  </w:abstractNum>
  <w:abstractNum w:abstractNumId="28">
    <w:nsid w:val="7A4C07C0"/>
    <w:multiLevelType w:val="hybridMultilevel"/>
    <w:tmpl w:val="2152BF7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
  </w:num>
  <w:num w:numId="4">
    <w:abstractNumId w:val="1"/>
  </w:num>
  <w:num w:numId="5">
    <w:abstractNumId w:val="1"/>
  </w:num>
  <w:num w:numId="6">
    <w:abstractNumId w:val="6"/>
  </w:num>
  <w:num w:numId="7">
    <w:abstractNumId w:val="7"/>
  </w:num>
  <w:num w:numId="8">
    <w:abstractNumId w:val="9"/>
  </w:num>
  <w:num w:numId="9">
    <w:abstractNumId w:val="26"/>
  </w:num>
  <w:num w:numId="10">
    <w:abstractNumId w:val="21"/>
  </w:num>
  <w:num w:numId="11">
    <w:abstractNumId w:val="14"/>
  </w:num>
  <w:num w:numId="12">
    <w:abstractNumId w:val="2"/>
  </w:num>
  <w:num w:numId="13">
    <w:abstractNumId w:val="13"/>
  </w:num>
  <w:num w:numId="14">
    <w:abstractNumId w:val="25"/>
  </w:num>
  <w:num w:numId="15">
    <w:abstractNumId w:val="24"/>
  </w:num>
  <w:num w:numId="16">
    <w:abstractNumId w:val="28"/>
  </w:num>
  <w:num w:numId="17">
    <w:abstractNumId w:val="10"/>
  </w:num>
  <w:num w:numId="18">
    <w:abstractNumId w:val="20"/>
  </w:num>
  <w:num w:numId="19">
    <w:abstractNumId w:val="27"/>
  </w:num>
  <w:num w:numId="20">
    <w:abstractNumId w:val="11"/>
  </w:num>
  <w:num w:numId="21">
    <w:abstractNumId w:val="18"/>
  </w:num>
  <w:num w:numId="22">
    <w:abstractNumId w:val="16"/>
  </w:num>
  <w:num w:numId="23">
    <w:abstractNumId w:val="3"/>
  </w:num>
  <w:num w:numId="24">
    <w:abstractNumId w:val="23"/>
  </w:num>
  <w:num w:numId="25">
    <w:abstractNumId w:val="12"/>
  </w:num>
  <w:num w:numId="26">
    <w:abstractNumId w:val="22"/>
  </w:num>
  <w:num w:numId="27">
    <w:abstractNumId w:val="15"/>
  </w:num>
  <w:num w:numId="28">
    <w:abstractNumId w:val="17"/>
  </w:num>
  <w:num w:numId="29">
    <w:abstractNumId w:val="19"/>
  </w:num>
  <w:num w:numId="30">
    <w:abstractNumId w:val="5"/>
  </w:num>
  <w:num w:numId="31">
    <w:abstractNumId w:val="14"/>
    <w:lvlOverride w:ilvl="0">
      <w:startOverride w:val="4"/>
    </w:lvlOverride>
    <w:lvlOverride w:ilvl="1">
      <w:startOverride w:val="1"/>
    </w:lvlOverride>
  </w:num>
  <w:num w:numId="32">
    <w:abstractNumId w:val="8"/>
  </w:num>
  <w:num w:numId="33">
    <w:abstractNumId w:val="4"/>
  </w:num>
  <w:num w:numId="34">
    <w:abstractNumId w:val="14"/>
    <w:lvlOverride w:ilvl="0">
      <w:startOverride w:val="6"/>
    </w:lvlOverride>
    <w:lvlOverride w:ilvl="1">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doNotTrackMoves/>
  <w:defaultTabStop w:val="800"/>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81B77"/>
    <w:rsid w:val="00001F40"/>
    <w:rsid w:val="000023E8"/>
    <w:rsid w:val="0000595F"/>
    <w:rsid w:val="000163EA"/>
    <w:rsid w:val="00021FA4"/>
    <w:rsid w:val="00023627"/>
    <w:rsid w:val="00026E15"/>
    <w:rsid w:val="00030477"/>
    <w:rsid w:val="000315EE"/>
    <w:rsid w:val="00031A5B"/>
    <w:rsid w:val="000327C8"/>
    <w:rsid w:val="000334E9"/>
    <w:rsid w:val="00034210"/>
    <w:rsid w:val="0003447C"/>
    <w:rsid w:val="00040DEB"/>
    <w:rsid w:val="0004117D"/>
    <w:rsid w:val="00041BB6"/>
    <w:rsid w:val="00043C5B"/>
    <w:rsid w:val="00045846"/>
    <w:rsid w:val="000478F9"/>
    <w:rsid w:val="00051A9F"/>
    <w:rsid w:val="000529D3"/>
    <w:rsid w:val="0005520D"/>
    <w:rsid w:val="000605E8"/>
    <w:rsid w:val="00065731"/>
    <w:rsid w:val="00065783"/>
    <w:rsid w:val="00067BDE"/>
    <w:rsid w:val="0007003E"/>
    <w:rsid w:val="00070293"/>
    <w:rsid w:val="00070AA3"/>
    <w:rsid w:val="00074858"/>
    <w:rsid w:val="00075251"/>
    <w:rsid w:val="0007725A"/>
    <w:rsid w:val="00080AE3"/>
    <w:rsid w:val="00081307"/>
    <w:rsid w:val="000826DF"/>
    <w:rsid w:val="00090335"/>
    <w:rsid w:val="00090FB4"/>
    <w:rsid w:val="00091131"/>
    <w:rsid w:val="00091216"/>
    <w:rsid w:val="000A0757"/>
    <w:rsid w:val="000A53A8"/>
    <w:rsid w:val="000A58AC"/>
    <w:rsid w:val="000A5EA0"/>
    <w:rsid w:val="000B3485"/>
    <w:rsid w:val="000B4472"/>
    <w:rsid w:val="000B4865"/>
    <w:rsid w:val="000C0D0A"/>
    <w:rsid w:val="000C1F9F"/>
    <w:rsid w:val="000C458E"/>
    <w:rsid w:val="000C47AA"/>
    <w:rsid w:val="000D13E7"/>
    <w:rsid w:val="000D2784"/>
    <w:rsid w:val="000D5937"/>
    <w:rsid w:val="000E3040"/>
    <w:rsid w:val="000E3D02"/>
    <w:rsid w:val="000E63F4"/>
    <w:rsid w:val="000F0FE9"/>
    <w:rsid w:val="000F2803"/>
    <w:rsid w:val="000F325E"/>
    <w:rsid w:val="000F52BD"/>
    <w:rsid w:val="000F6995"/>
    <w:rsid w:val="001033C6"/>
    <w:rsid w:val="00104A97"/>
    <w:rsid w:val="001059BF"/>
    <w:rsid w:val="001077E1"/>
    <w:rsid w:val="00107CEF"/>
    <w:rsid w:val="00112203"/>
    <w:rsid w:val="001123D1"/>
    <w:rsid w:val="00112A8D"/>
    <w:rsid w:val="00113080"/>
    <w:rsid w:val="00113BDB"/>
    <w:rsid w:val="00114989"/>
    <w:rsid w:val="00115883"/>
    <w:rsid w:val="00117A99"/>
    <w:rsid w:val="001205EB"/>
    <w:rsid w:val="00121221"/>
    <w:rsid w:val="001265C2"/>
    <w:rsid w:val="001331ED"/>
    <w:rsid w:val="001353FA"/>
    <w:rsid w:val="0013584F"/>
    <w:rsid w:val="00135DCC"/>
    <w:rsid w:val="00140D10"/>
    <w:rsid w:val="00141F5C"/>
    <w:rsid w:val="00142ECF"/>
    <w:rsid w:val="00145901"/>
    <w:rsid w:val="001465DE"/>
    <w:rsid w:val="0015351D"/>
    <w:rsid w:val="001564F2"/>
    <w:rsid w:val="0016271C"/>
    <w:rsid w:val="00164726"/>
    <w:rsid w:val="00164C21"/>
    <w:rsid w:val="00165902"/>
    <w:rsid w:val="00167D8F"/>
    <w:rsid w:val="00167DFE"/>
    <w:rsid w:val="001701FB"/>
    <w:rsid w:val="00171435"/>
    <w:rsid w:val="00171786"/>
    <w:rsid w:val="001724DF"/>
    <w:rsid w:val="00172CE7"/>
    <w:rsid w:val="00175AE7"/>
    <w:rsid w:val="001765DE"/>
    <w:rsid w:val="00176E25"/>
    <w:rsid w:val="00180153"/>
    <w:rsid w:val="00181F3D"/>
    <w:rsid w:val="0018221D"/>
    <w:rsid w:val="00186FCC"/>
    <w:rsid w:val="001875F4"/>
    <w:rsid w:val="00190385"/>
    <w:rsid w:val="00190420"/>
    <w:rsid w:val="00191186"/>
    <w:rsid w:val="00191BFB"/>
    <w:rsid w:val="00193420"/>
    <w:rsid w:val="001959A4"/>
    <w:rsid w:val="001967F5"/>
    <w:rsid w:val="001A5ABA"/>
    <w:rsid w:val="001A77F2"/>
    <w:rsid w:val="001B0390"/>
    <w:rsid w:val="001B074D"/>
    <w:rsid w:val="001B0A0A"/>
    <w:rsid w:val="001B0F9F"/>
    <w:rsid w:val="001B3B6C"/>
    <w:rsid w:val="001B5045"/>
    <w:rsid w:val="001C05A9"/>
    <w:rsid w:val="001C1BAA"/>
    <w:rsid w:val="001C50C9"/>
    <w:rsid w:val="001C51FF"/>
    <w:rsid w:val="001C5DFA"/>
    <w:rsid w:val="001C7015"/>
    <w:rsid w:val="001C77E5"/>
    <w:rsid w:val="001D1A9D"/>
    <w:rsid w:val="001D234A"/>
    <w:rsid w:val="001D3168"/>
    <w:rsid w:val="001D3188"/>
    <w:rsid w:val="001D44E8"/>
    <w:rsid w:val="001D6072"/>
    <w:rsid w:val="001D629E"/>
    <w:rsid w:val="001D66D5"/>
    <w:rsid w:val="001D7FE7"/>
    <w:rsid w:val="001E1E6E"/>
    <w:rsid w:val="001E21F8"/>
    <w:rsid w:val="001E2684"/>
    <w:rsid w:val="001E521E"/>
    <w:rsid w:val="001F012D"/>
    <w:rsid w:val="001F287C"/>
    <w:rsid w:val="001F47C7"/>
    <w:rsid w:val="001F4CC3"/>
    <w:rsid w:val="0020012A"/>
    <w:rsid w:val="00203374"/>
    <w:rsid w:val="002109C7"/>
    <w:rsid w:val="00213563"/>
    <w:rsid w:val="00216AF4"/>
    <w:rsid w:val="0022074F"/>
    <w:rsid w:val="002228EE"/>
    <w:rsid w:val="00223C8A"/>
    <w:rsid w:val="00224A17"/>
    <w:rsid w:val="00226DAA"/>
    <w:rsid w:val="00232AEA"/>
    <w:rsid w:val="00233571"/>
    <w:rsid w:val="00233D4F"/>
    <w:rsid w:val="002379CB"/>
    <w:rsid w:val="00240B90"/>
    <w:rsid w:val="00244DA9"/>
    <w:rsid w:val="00246AB1"/>
    <w:rsid w:val="00246C7E"/>
    <w:rsid w:val="00246D95"/>
    <w:rsid w:val="00247172"/>
    <w:rsid w:val="00247392"/>
    <w:rsid w:val="00250B40"/>
    <w:rsid w:val="00261C25"/>
    <w:rsid w:val="00263417"/>
    <w:rsid w:val="00263880"/>
    <w:rsid w:val="00263AD6"/>
    <w:rsid w:val="0026714C"/>
    <w:rsid w:val="00271A13"/>
    <w:rsid w:val="00273346"/>
    <w:rsid w:val="002757D0"/>
    <w:rsid w:val="002763B3"/>
    <w:rsid w:val="0027740F"/>
    <w:rsid w:val="00277F7A"/>
    <w:rsid w:val="00280296"/>
    <w:rsid w:val="002810A6"/>
    <w:rsid w:val="0028342A"/>
    <w:rsid w:val="00283EC2"/>
    <w:rsid w:val="00284435"/>
    <w:rsid w:val="00284816"/>
    <w:rsid w:val="00285353"/>
    <w:rsid w:val="00287BD4"/>
    <w:rsid w:val="00290641"/>
    <w:rsid w:val="00290B45"/>
    <w:rsid w:val="00293DBC"/>
    <w:rsid w:val="002940EF"/>
    <w:rsid w:val="00294604"/>
    <w:rsid w:val="00296FBC"/>
    <w:rsid w:val="00297348"/>
    <w:rsid w:val="002A0AFB"/>
    <w:rsid w:val="002A18EA"/>
    <w:rsid w:val="002A36D1"/>
    <w:rsid w:val="002A4B3A"/>
    <w:rsid w:val="002A544B"/>
    <w:rsid w:val="002B2B88"/>
    <w:rsid w:val="002B6CD3"/>
    <w:rsid w:val="002C0337"/>
    <w:rsid w:val="002C12F9"/>
    <w:rsid w:val="002C2456"/>
    <w:rsid w:val="002C4E1D"/>
    <w:rsid w:val="002C61F8"/>
    <w:rsid w:val="002C63FF"/>
    <w:rsid w:val="002C695A"/>
    <w:rsid w:val="002C7314"/>
    <w:rsid w:val="002C7317"/>
    <w:rsid w:val="002D0406"/>
    <w:rsid w:val="002D2223"/>
    <w:rsid w:val="002D3477"/>
    <w:rsid w:val="002D4BC8"/>
    <w:rsid w:val="002D51DC"/>
    <w:rsid w:val="002D62DD"/>
    <w:rsid w:val="002D6BE5"/>
    <w:rsid w:val="002F0D4E"/>
    <w:rsid w:val="002F44DC"/>
    <w:rsid w:val="002F60F9"/>
    <w:rsid w:val="002F6FD3"/>
    <w:rsid w:val="002F7FC2"/>
    <w:rsid w:val="003049C8"/>
    <w:rsid w:val="0031018B"/>
    <w:rsid w:val="00311505"/>
    <w:rsid w:val="00311A8D"/>
    <w:rsid w:val="00313AFC"/>
    <w:rsid w:val="0031681D"/>
    <w:rsid w:val="00320E4E"/>
    <w:rsid w:val="003219E3"/>
    <w:rsid w:val="00321ACA"/>
    <w:rsid w:val="003234D3"/>
    <w:rsid w:val="003324A8"/>
    <w:rsid w:val="00335875"/>
    <w:rsid w:val="00336BCD"/>
    <w:rsid w:val="00337AD6"/>
    <w:rsid w:val="003415C0"/>
    <w:rsid w:val="00341C85"/>
    <w:rsid w:val="003429B5"/>
    <w:rsid w:val="003439DF"/>
    <w:rsid w:val="003447FA"/>
    <w:rsid w:val="00351F46"/>
    <w:rsid w:val="003546C7"/>
    <w:rsid w:val="003644D4"/>
    <w:rsid w:val="00367D05"/>
    <w:rsid w:val="00370C27"/>
    <w:rsid w:val="00370E76"/>
    <w:rsid w:val="00371CEF"/>
    <w:rsid w:val="00373076"/>
    <w:rsid w:val="003737E0"/>
    <w:rsid w:val="00373DA3"/>
    <w:rsid w:val="00374F8D"/>
    <w:rsid w:val="003757BE"/>
    <w:rsid w:val="00376FAE"/>
    <w:rsid w:val="00377E8D"/>
    <w:rsid w:val="003848BF"/>
    <w:rsid w:val="00386117"/>
    <w:rsid w:val="00386ADB"/>
    <w:rsid w:val="00391D76"/>
    <w:rsid w:val="00394650"/>
    <w:rsid w:val="00395382"/>
    <w:rsid w:val="00395E35"/>
    <w:rsid w:val="003969A6"/>
    <w:rsid w:val="00397435"/>
    <w:rsid w:val="003A3187"/>
    <w:rsid w:val="003A3FE8"/>
    <w:rsid w:val="003B0103"/>
    <w:rsid w:val="003B03B3"/>
    <w:rsid w:val="003B08C5"/>
    <w:rsid w:val="003B2248"/>
    <w:rsid w:val="003B3114"/>
    <w:rsid w:val="003C1E15"/>
    <w:rsid w:val="003D0CBE"/>
    <w:rsid w:val="003D1834"/>
    <w:rsid w:val="003D1DE6"/>
    <w:rsid w:val="003D289D"/>
    <w:rsid w:val="003D2B10"/>
    <w:rsid w:val="003D7D98"/>
    <w:rsid w:val="003E36B6"/>
    <w:rsid w:val="003E3822"/>
    <w:rsid w:val="003E6DD8"/>
    <w:rsid w:val="003E7724"/>
    <w:rsid w:val="003F02C5"/>
    <w:rsid w:val="003F0457"/>
    <w:rsid w:val="003F2F33"/>
    <w:rsid w:val="003F5466"/>
    <w:rsid w:val="003F5C45"/>
    <w:rsid w:val="004001F1"/>
    <w:rsid w:val="004003B1"/>
    <w:rsid w:val="0040213C"/>
    <w:rsid w:val="00404591"/>
    <w:rsid w:val="0041077A"/>
    <w:rsid w:val="00414E4D"/>
    <w:rsid w:val="00415134"/>
    <w:rsid w:val="00417C85"/>
    <w:rsid w:val="00421EF0"/>
    <w:rsid w:val="004243C8"/>
    <w:rsid w:val="00426DA0"/>
    <w:rsid w:val="00430414"/>
    <w:rsid w:val="00430869"/>
    <w:rsid w:val="00430A96"/>
    <w:rsid w:val="00431A43"/>
    <w:rsid w:val="00433286"/>
    <w:rsid w:val="00435826"/>
    <w:rsid w:val="00435A14"/>
    <w:rsid w:val="00436451"/>
    <w:rsid w:val="00442ED8"/>
    <w:rsid w:val="00443310"/>
    <w:rsid w:val="004450B4"/>
    <w:rsid w:val="0044513C"/>
    <w:rsid w:val="004463A2"/>
    <w:rsid w:val="00446984"/>
    <w:rsid w:val="00450DCE"/>
    <w:rsid w:val="0045361C"/>
    <w:rsid w:val="004574DC"/>
    <w:rsid w:val="004710F2"/>
    <w:rsid w:val="00480529"/>
    <w:rsid w:val="00484CFB"/>
    <w:rsid w:val="0048727C"/>
    <w:rsid w:val="0049149F"/>
    <w:rsid w:val="00491516"/>
    <w:rsid w:val="00492A35"/>
    <w:rsid w:val="00493258"/>
    <w:rsid w:val="00494A4B"/>
    <w:rsid w:val="004A0580"/>
    <w:rsid w:val="004A30FC"/>
    <w:rsid w:val="004B04DC"/>
    <w:rsid w:val="004B4630"/>
    <w:rsid w:val="004B7F7A"/>
    <w:rsid w:val="004C02AF"/>
    <w:rsid w:val="004C0F77"/>
    <w:rsid w:val="004C3C8E"/>
    <w:rsid w:val="004C45EF"/>
    <w:rsid w:val="004C4809"/>
    <w:rsid w:val="004C482B"/>
    <w:rsid w:val="004C4E0A"/>
    <w:rsid w:val="004C6C30"/>
    <w:rsid w:val="004D25D7"/>
    <w:rsid w:val="004D3BAF"/>
    <w:rsid w:val="004D4099"/>
    <w:rsid w:val="004D4EBB"/>
    <w:rsid w:val="004D71B1"/>
    <w:rsid w:val="004E4174"/>
    <w:rsid w:val="004E450D"/>
    <w:rsid w:val="004F09AB"/>
    <w:rsid w:val="004F4563"/>
    <w:rsid w:val="004F49F8"/>
    <w:rsid w:val="00500C27"/>
    <w:rsid w:val="00503A0D"/>
    <w:rsid w:val="00504301"/>
    <w:rsid w:val="00504357"/>
    <w:rsid w:val="00506900"/>
    <w:rsid w:val="00511743"/>
    <w:rsid w:val="005315A3"/>
    <w:rsid w:val="00532606"/>
    <w:rsid w:val="00533B1B"/>
    <w:rsid w:val="00537EC8"/>
    <w:rsid w:val="005418E8"/>
    <w:rsid w:val="00542D30"/>
    <w:rsid w:val="00544A0B"/>
    <w:rsid w:val="005466A5"/>
    <w:rsid w:val="0054731E"/>
    <w:rsid w:val="00550F6E"/>
    <w:rsid w:val="005610CB"/>
    <w:rsid w:val="005642A7"/>
    <w:rsid w:val="00564440"/>
    <w:rsid w:val="0056515B"/>
    <w:rsid w:val="005662E7"/>
    <w:rsid w:val="0056771D"/>
    <w:rsid w:val="00571463"/>
    <w:rsid w:val="0057181F"/>
    <w:rsid w:val="005748E1"/>
    <w:rsid w:val="0058049C"/>
    <w:rsid w:val="005804DF"/>
    <w:rsid w:val="00583BF0"/>
    <w:rsid w:val="00586BE6"/>
    <w:rsid w:val="0059091F"/>
    <w:rsid w:val="00590F0F"/>
    <w:rsid w:val="00591B2D"/>
    <w:rsid w:val="00592EB8"/>
    <w:rsid w:val="005932ED"/>
    <w:rsid w:val="005A11DE"/>
    <w:rsid w:val="005A3905"/>
    <w:rsid w:val="005A7E46"/>
    <w:rsid w:val="005B0160"/>
    <w:rsid w:val="005B1286"/>
    <w:rsid w:val="005B3BA2"/>
    <w:rsid w:val="005B495E"/>
    <w:rsid w:val="005B511A"/>
    <w:rsid w:val="005B66B3"/>
    <w:rsid w:val="005B78AA"/>
    <w:rsid w:val="005C2F6B"/>
    <w:rsid w:val="005C4052"/>
    <w:rsid w:val="005C4465"/>
    <w:rsid w:val="005C49BC"/>
    <w:rsid w:val="005C4CD0"/>
    <w:rsid w:val="005C5092"/>
    <w:rsid w:val="005C5DC3"/>
    <w:rsid w:val="005C6A95"/>
    <w:rsid w:val="005C74A6"/>
    <w:rsid w:val="005D0848"/>
    <w:rsid w:val="005D3577"/>
    <w:rsid w:val="005D699A"/>
    <w:rsid w:val="005E0985"/>
    <w:rsid w:val="005E13BD"/>
    <w:rsid w:val="005E3734"/>
    <w:rsid w:val="005E4568"/>
    <w:rsid w:val="005E49E5"/>
    <w:rsid w:val="005E5CB0"/>
    <w:rsid w:val="005E6B02"/>
    <w:rsid w:val="005E7F92"/>
    <w:rsid w:val="005F2C4C"/>
    <w:rsid w:val="005F33A4"/>
    <w:rsid w:val="006057BD"/>
    <w:rsid w:val="00607450"/>
    <w:rsid w:val="00607899"/>
    <w:rsid w:val="00610A4E"/>
    <w:rsid w:val="00611F53"/>
    <w:rsid w:val="00617E49"/>
    <w:rsid w:val="00627F02"/>
    <w:rsid w:val="0063537C"/>
    <w:rsid w:val="00637E26"/>
    <w:rsid w:val="00643D2E"/>
    <w:rsid w:val="00653902"/>
    <w:rsid w:val="00656617"/>
    <w:rsid w:val="00656F33"/>
    <w:rsid w:val="006572A6"/>
    <w:rsid w:val="006572F9"/>
    <w:rsid w:val="00657809"/>
    <w:rsid w:val="00657EAC"/>
    <w:rsid w:val="00660B8C"/>
    <w:rsid w:val="006610D8"/>
    <w:rsid w:val="0066312E"/>
    <w:rsid w:val="00664735"/>
    <w:rsid w:val="00665891"/>
    <w:rsid w:val="00665E41"/>
    <w:rsid w:val="0066745F"/>
    <w:rsid w:val="00667A95"/>
    <w:rsid w:val="00670C9F"/>
    <w:rsid w:val="006727F0"/>
    <w:rsid w:val="00672F45"/>
    <w:rsid w:val="0067776E"/>
    <w:rsid w:val="00677FCF"/>
    <w:rsid w:val="006803F0"/>
    <w:rsid w:val="00682113"/>
    <w:rsid w:val="0068474A"/>
    <w:rsid w:val="006854C0"/>
    <w:rsid w:val="0069246B"/>
    <w:rsid w:val="006972D8"/>
    <w:rsid w:val="006A1CC5"/>
    <w:rsid w:val="006A673F"/>
    <w:rsid w:val="006B007A"/>
    <w:rsid w:val="006B12AA"/>
    <w:rsid w:val="006B44D8"/>
    <w:rsid w:val="006C3014"/>
    <w:rsid w:val="006D0699"/>
    <w:rsid w:val="006D198A"/>
    <w:rsid w:val="006D42B7"/>
    <w:rsid w:val="006D4A95"/>
    <w:rsid w:val="006D6197"/>
    <w:rsid w:val="006D64DD"/>
    <w:rsid w:val="006E0CF5"/>
    <w:rsid w:val="006E2FA7"/>
    <w:rsid w:val="006E667C"/>
    <w:rsid w:val="006F0F8B"/>
    <w:rsid w:val="006F1ECF"/>
    <w:rsid w:val="006F5978"/>
    <w:rsid w:val="006F6BC9"/>
    <w:rsid w:val="006F6F5D"/>
    <w:rsid w:val="0070005F"/>
    <w:rsid w:val="00703365"/>
    <w:rsid w:val="00704E94"/>
    <w:rsid w:val="0071044A"/>
    <w:rsid w:val="00721D7A"/>
    <w:rsid w:val="00722ECE"/>
    <w:rsid w:val="007261AD"/>
    <w:rsid w:val="00727CFC"/>
    <w:rsid w:val="00730125"/>
    <w:rsid w:val="0073031F"/>
    <w:rsid w:val="00731009"/>
    <w:rsid w:val="007324B6"/>
    <w:rsid w:val="0073289F"/>
    <w:rsid w:val="00737821"/>
    <w:rsid w:val="00741526"/>
    <w:rsid w:val="007457F0"/>
    <w:rsid w:val="00746F93"/>
    <w:rsid w:val="0074783A"/>
    <w:rsid w:val="0075061A"/>
    <w:rsid w:val="007531EC"/>
    <w:rsid w:val="0075475A"/>
    <w:rsid w:val="00756E79"/>
    <w:rsid w:val="00757597"/>
    <w:rsid w:val="00757949"/>
    <w:rsid w:val="007627F2"/>
    <w:rsid w:val="00766DD9"/>
    <w:rsid w:val="007719D9"/>
    <w:rsid w:val="00771AAB"/>
    <w:rsid w:val="00776CD4"/>
    <w:rsid w:val="00777433"/>
    <w:rsid w:val="00777855"/>
    <w:rsid w:val="0078188F"/>
    <w:rsid w:val="00781BBA"/>
    <w:rsid w:val="007822AF"/>
    <w:rsid w:val="007827EB"/>
    <w:rsid w:val="00783082"/>
    <w:rsid w:val="00783BD0"/>
    <w:rsid w:val="00783D89"/>
    <w:rsid w:val="007872CB"/>
    <w:rsid w:val="00792EB9"/>
    <w:rsid w:val="007944EC"/>
    <w:rsid w:val="00795222"/>
    <w:rsid w:val="0079684B"/>
    <w:rsid w:val="00796926"/>
    <w:rsid w:val="00797E00"/>
    <w:rsid w:val="007A12FB"/>
    <w:rsid w:val="007A79F0"/>
    <w:rsid w:val="007A7D0E"/>
    <w:rsid w:val="007B0D62"/>
    <w:rsid w:val="007B4A74"/>
    <w:rsid w:val="007B56C3"/>
    <w:rsid w:val="007B61C2"/>
    <w:rsid w:val="007B7211"/>
    <w:rsid w:val="007B74F9"/>
    <w:rsid w:val="007C05DD"/>
    <w:rsid w:val="007C3D4D"/>
    <w:rsid w:val="007C7B35"/>
    <w:rsid w:val="007D6820"/>
    <w:rsid w:val="007D6D02"/>
    <w:rsid w:val="007E0D54"/>
    <w:rsid w:val="007E1EA6"/>
    <w:rsid w:val="007E21F4"/>
    <w:rsid w:val="007E3734"/>
    <w:rsid w:val="007E6A0E"/>
    <w:rsid w:val="007E6FF7"/>
    <w:rsid w:val="007E740C"/>
    <w:rsid w:val="007F0161"/>
    <w:rsid w:val="007F3811"/>
    <w:rsid w:val="007F53EC"/>
    <w:rsid w:val="007F6239"/>
    <w:rsid w:val="008000D5"/>
    <w:rsid w:val="00800CCD"/>
    <w:rsid w:val="0080273B"/>
    <w:rsid w:val="00802A8C"/>
    <w:rsid w:val="00802B77"/>
    <w:rsid w:val="00802C1E"/>
    <w:rsid w:val="008036AE"/>
    <w:rsid w:val="0080739C"/>
    <w:rsid w:val="008110F9"/>
    <w:rsid w:val="008145E8"/>
    <w:rsid w:val="00820DE2"/>
    <w:rsid w:val="00821555"/>
    <w:rsid w:val="008216FB"/>
    <w:rsid w:val="008237CE"/>
    <w:rsid w:val="00825E9C"/>
    <w:rsid w:val="0082692B"/>
    <w:rsid w:val="008272F3"/>
    <w:rsid w:val="008330A9"/>
    <w:rsid w:val="0083363E"/>
    <w:rsid w:val="008339DA"/>
    <w:rsid w:val="00844576"/>
    <w:rsid w:val="00852952"/>
    <w:rsid w:val="00853EF0"/>
    <w:rsid w:val="008543BA"/>
    <w:rsid w:val="008556EA"/>
    <w:rsid w:val="008569DC"/>
    <w:rsid w:val="00857EC9"/>
    <w:rsid w:val="008617A1"/>
    <w:rsid w:val="008623BB"/>
    <w:rsid w:val="00862AD9"/>
    <w:rsid w:val="008634B4"/>
    <w:rsid w:val="00864B3A"/>
    <w:rsid w:val="00866300"/>
    <w:rsid w:val="008731BE"/>
    <w:rsid w:val="00874E7D"/>
    <w:rsid w:val="008752A7"/>
    <w:rsid w:val="00882532"/>
    <w:rsid w:val="00885410"/>
    <w:rsid w:val="00885BF3"/>
    <w:rsid w:val="0089036C"/>
    <w:rsid w:val="00890D81"/>
    <w:rsid w:val="008935D4"/>
    <w:rsid w:val="00894F2D"/>
    <w:rsid w:val="008973A6"/>
    <w:rsid w:val="008A086E"/>
    <w:rsid w:val="008A1617"/>
    <w:rsid w:val="008A2A0E"/>
    <w:rsid w:val="008A2BAC"/>
    <w:rsid w:val="008A5A2D"/>
    <w:rsid w:val="008A64D0"/>
    <w:rsid w:val="008A656A"/>
    <w:rsid w:val="008A6998"/>
    <w:rsid w:val="008B1951"/>
    <w:rsid w:val="008B5FEE"/>
    <w:rsid w:val="008C40D3"/>
    <w:rsid w:val="008C707A"/>
    <w:rsid w:val="008C742F"/>
    <w:rsid w:val="008D1E4E"/>
    <w:rsid w:val="008D2E2A"/>
    <w:rsid w:val="008D30F1"/>
    <w:rsid w:val="008D4C46"/>
    <w:rsid w:val="008D614B"/>
    <w:rsid w:val="008D7A84"/>
    <w:rsid w:val="008E0E74"/>
    <w:rsid w:val="008E3E8E"/>
    <w:rsid w:val="008F3F88"/>
    <w:rsid w:val="008F4956"/>
    <w:rsid w:val="008F5C2B"/>
    <w:rsid w:val="008F64A7"/>
    <w:rsid w:val="008F67DC"/>
    <w:rsid w:val="008F70B6"/>
    <w:rsid w:val="008F7A0C"/>
    <w:rsid w:val="00904918"/>
    <w:rsid w:val="009060C8"/>
    <w:rsid w:val="009077D3"/>
    <w:rsid w:val="00907881"/>
    <w:rsid w:val="00910A3D"/>
    <w:rsid w:val="0091136A"/>
    <w:rsid w:val="00911993"/>
    <w:rsid w:val="00913B6D"/>
    <w:rsid w:val="009261A7"/>
    <w:rsid w:val="00927406"/>
    <w:rsid w:val="00930EE1"/>
    <w:rsid w:val="0093324F"/>
    <w:rsid w:val="00936D16"/>
    <w:rsid w:val="00937026"/>
    <w:rsid w:val="00941353"/>
    <w:rsid w:val="009417E4"/>
    <w:rsid w:val="0094726F"/>
    <w:rsid w:val="00950236"/>
    <w:rsid w:val="00950C86"/>
    <w:rsid w:val="0095325C"/>
    <w:rsid w:val="00953ABA"/>
    <w:rsid w:val="009558C2"/>
    <w:rsid w:val="0095693C"/>
    <w:rsid w:val="00957924"/>
    <w:rsid w:val="00964473"/>
    <w:rsid w:val="00964674"/>
    <w:rsid w:val="00965D74"/>
    <w:rsid w:val="009673F6"/>
    <w:rsid w:val="0097086F"/>
    <w:rsid w:val="009754AF"/>
    <w:rsid w:val="0097766D"/>
    <w:rsid w:val="00981CD3"/>
    <w:rsid w:val="009829ED"/>
    <w:rsid w:val="00982AEE"/>
    <w:rsid w:val="00982DDA"/>
    <w:rsid w:val="00985276"/>
    <w:rsid w:val="009856D9"/>
    <w:rsid w:val="0098766B"/>
    <w:rsid w:val="00987D1E"/>
    <w:rsid w:val="00990E3D"/>
    <w:rsid w:val="0099118C"/>
    <w:rsid w:val="00993FBA"/>
    <w:rsid w:val="009952AF"/>
    <w:rsid w:val="0099702A"/>
    <w:rsid w:val="009A1DD1"/>
    <w:rsid w:val="009B1522"/>
    <w:rsid w:val="009C1580"/>
    <w:rsid w:val="009C2C83"/>
    <w:rsid w:val="009C66FE"/>
    <w:rsid w:val="009C6A59"/>
    <w:rsid w:val="009D26F6"/>
    <w:rsid w:val="009D7A17"/>
    <w:rsid w:val="009E1818"/>
    <w:rsid w:val="009E7069"/>
    <w:rsid w:val="009F182F"/>
    <w:rsid w:val="009F1A8D"/>
    <w:rsid w:val="009F2020"/>
    <w:rsid w:val="009F29DB"/>
    <w:rsid w:val="009F35E4"/>
    <w:rsid w:val="009F4718"/>
    <w:rsid w:val="009F5818"/>
    <w:rsid w:val="00A009B1"/>
    <w:rsid w:val="00A02400"/>
    <w:rsid w:val="00A02D0F"/>
    <w:rsid w:val="00A04C9E"/>
    <w:rsid w:val="00A104EF"/>
    <w:rsid w:val="00A14304"/>
    <w:rsid w:val="00A14737"/>
    <w:rsid w:val="00A16F2F"/>
    <w:rsid w:val="00A20144"/>
    <w:rsid w:val="00A2114E"/>
    <w:rsid w:val="00A27228"/>
    <w:rsid w:val="00A2757E"/>
    <w:rsid w:val="00A321A8"/>
    <w:rsid w:val="00A321FD"/>
    <w:rsid w:val="00A32838"/>
    <w:rsid w:val="00A338BA"/>
    <w:rsid w:val="00A34E8B"/>
    <w:rsid w:val="00A37D9D"/>
    <w:rsid w:val="00A4352B"/>
    <w:rsid w:val="00A47816"/>
    <w:rsid w:val="00A47FC9"/>
    <w:rsid w:val="00A501C5"/>
    <w:rsid w:val="00A51805"/>
    <w:rsid w:val="00A534B0"/>
    <w:rsid w:val="00A56F21"/>
    <w:rsid w:val="00A571A3"/>
    <w:rsid w:val="00A60361"/>
    <w:rsid w:val="00A608BA"/>
    <w:rsid w:val="00A61D45"/>
    <w:rsid w:val="00A63BB9"/>
    <w:rsid w:val="00A6431D"/>
    <w:rsid w:val="00A6543C"/>
    <w:rsid w:val="00A7090E"/>
    <w:rsid w:val="00A71907"/>
    <w:rsid w:val="00A71F6E"/>
    <w:rsid w:val="00A7248D"/>
    <w:rsid w:val="00A739E4"/>
    <w:rsid w:val="00A7526E"/>
    <w:rsid w:val="00A75E31"/>
    <w:rsid w:val="00A8180D"/>
    <w:rsid w:val="00A84149"/>
    <w:rsid w:val="00A8527A"/>
    <w:rsid w:val="00A867F8"/>
    <w:rsid w:val="00A86A2F"/>
    <w:rsid w:val="00A96464"/>
    <w:rsid w:val="00A96B5B"/>
    <w:rsid w:val="00A96EEE"/>
    <w:rsid w:val="00A974C4"/>
    <w:rsid w:val="00A97594"/>
    <w:rsid w:val="00A97B4F"/>
    <w:rsid w:val="00AA1525"/>
    <w:rsid w:val="00AA35DE"/>
    <w:rsid w:val="00AA4133"/>
    <w:rsid w:val="00AA5404"/>
    <w:rsid w:val="00AA5485"/>
    <w:rsid w:val="00AA5EED"/>
    <w:rsid w:val="00AB20E5"/>
    <w:rsid w:val="00AB267B"/>
    <w:rsid w:val="00AB41A1"/>
    <w:rsid w:val="00AC0A0F"/>
    <w:rsid w:val="00AC5418"/>
    <w:rsid w:val="00AD5871"/>
    <w:rsid w:val="00AE1077"/>
    <w:rsid w:val="00AE19F5"/>
    <w:rsid w:val="00AE2D05"/>
    <w:rsid w:val="00AE47B5"/>
    <w:rsid w:val="00AE5E46"/>
    <w:rsid w:val="00AE65C0"/>
    <w:rsid w:val="00AF09C4"/>
    <w:rsid w:val="00AF2088"/>
    <w:rsid w:val="00AF26FA"/>
    <w:rsid w:val="00AF47FA"/>
    <w:rsid w:val="00AF4C61"/>
    <w:rsid w:val="00AF720B"/>
    <w:rsid w:val="00B02791"/>
    <w:rsid w:val="00B02EF8"/>
    <w:rsid w:val="00B03F44"/>
    <w:rsid w:val="00B05D91"/>
    <w:rsid w:val="00B07FE2"/>
    <w:rsid w:val="00B21A2E"/>
    <w:rsid w:val="00B22C86"/>
    <w:rsid w:val="00B24AA2"/>
    <w:rsid w:val="00B265BF"/>
    <w:rsid w:val="00B311F6"/>
    <w:rsid w:val="00B31640"/>
    <w:rsid w:val="00B33149"/>
    <w:rsid w:val="00B3560C"/>
    <w:rsid w:val="00B40E3C"/>
    <w:rsid w:val="00B4234D"/>
    <w:rsid w:val="00B508E4"/>
    <w:rsid w:val="00B52F4B"/>
    <w:rsid w:val="00B64D85"/>
    <w:rsid w:val="00B64F80"/>
    <w:rsid w:val="00B65DD2"/>
    <w:rsid w:val="00B713D7"/>
    <w:rsid w:val="00B73E28"/>
    <w:rsid w:val="00B743B9"/>
    <w:rsid w:val="00B74B2F"/>
    <w:rsid w:val="00B75E4C"/>
    <w:rsid w:val="00B77E16"/>
    <w:rsid w:val="00B8131D"/>
    <w:rsid w:val="00B81B77"/>
    <w:rsid w:val="00B81F63"/>
    <w:rsid w:val="00B85B7C"/>
    <w:rsid w:val="00B87082"/>
    <w:rsid w:val="00B87874"/>
    <w:rsid w:val="00B9179B"/>
    <w:rsid w:val="00B93228"/>
    <w:rsid w:val="00B93C42"/>
    <w:rsid w:val="00B971CB"/>
    <w:rsid w:val="00BA07BE"/>
    <w:rsid w:val="00BA219B"/>
    <w:rsid w:val="00BA328E"/>
    <w:rsid w:val="00BA3D81"/>
    <w:rsid w:val="00BA4118"/>
    <w:rsid w:val="00BA5F05"/>
    <w:rsid w:val="00BA69FA"/>
    <w:rsid w:val="00BA7423"/>
    <w:rsid w:val="00BB075C"/>
    <w:rsid w:val="00BB1B4E"/>
    <w:rsid w:val="00BB20DD"/>
    <w:rsid w:val="00BB2290"/>
    <w:rsid w:val="00BB2371"/>
    <w:rsid w:val="00BB445B"/>
    <w:rsid w:val="00BB47D8"/>
    <w:rsid w:val="00BB4857"/>
    <w:rsid w:val="00BC1DEC"/>
    <w:rsid w:val="00BC34F4"/>
    <w:rsid w:val="00BC74D7"/>
    <w:rsid w:val="00BD5C65"/>
    <w:rsid w:val="00BD7949"/>
    <w:rsid w:val="00BE234A"/>
    <w:rsid w:val="00BE378F"/>
    <w:rsid w:val="00BE6494"/>
    <w:rsid w:val="00BE686C"/>
    <w:rsid w:val="00BF2B99"/>
    <w:rsid w:val="00BF3536"/>
    <w:rsid w:val="00BF4C3D"/>
    <w:rsid w:val="00BF681C"/>
    <w:rsid w:val="00C0065D"/>
    <w:rsid w:val="00C006A9"/>
    <w:rsid w:val="00C0350E"/>
    <w:rsid w:val="00C05061"/>
    <w:rsid w:val="00C0551B"/>
    <w:rsid w:val="00C06067"/>
    <w:rsid w:val="00C101FA"/>
    <w:rsid w:val="00C10412"/>
    <w:rsid w:val="00C14336"/>
    <w:rsid w:val="00C145BC"/>
    <w:rsid w:val="00C15B24"/>
    <w:rsid w:val="00C16CA0"/>
    <w:rsid w:val="00C21A09"/>
    <w:rsid w:val="00C21B4E"/>
    <w:rsid w:val="00C23677"/>
    <w:rsid w:val="00C251D2"/>
    <w:rsid w:val="00C255D8"/>
    <w:rsid w:val="00C255FD"/>
    <w:rsid w:val="00C25F90"/>
    <w:rsid w:val="00C27C9F"/>
    <w:rsid w:val="00C3159D"/>
    <w:rsid w:val="00C31F8D"/>
    <w:rsid w:val="00C31FFE"/>
    <w:rsid w:val="00C33A0D"/>
    <w:rsid w:val="00C343D8"/>
    <w:rsid w:val="00C36424"/>
    <w:rsid w:val="00C37A9D"/>
    <w:rsid w:val="00C4156D"/>
    <w:rsid w:val="00C47CDC"/>
    <w:rsid w:val="00C52439"/>
    <w:rsid w:val="00C55239"/>
    <w:rsid w:val="00C56783"/>
    <w:rsid w:val="00C57A95"/>
    <w:rsid w:val="00C60DF0"/>
    <w:rsid w:val="00C61DDD"/>
    <w:rsid w:val="00C63027"/>
    <w:rsid w:val="00C63DA0"/>
    <w:rsid w:val="00C65767"/>
    <w:rsid w:val="00C668D9"/>
    <w:rsid w:val="00C70702"/>
    <w:rsid w:val="00C721A3"/>
    <w:rsid w:val="00C722A1"/>
    <w:rsid w:val="00C77BAA"/>
    <w:rsid w:val="00C81A21"/>
    <w:rsid w:val="00C844FD"/>
    <w:rsid w:val="00C84BF4"/>
    <w:rsid w:val="00C85D35"/>
    <w:rsid w:val="00C94D8F"/>
    <w:rsid w:val="00C96A4C"/>
    <w:rsid w:val="00CA3576"/>
    <w:rsid w:val="00CA51B0"/>
    <w:rsid w:val="00CA7B12"/>
    <w:rsid w:val="00CB05E6"/>
    <w:rsid w:val="00CB0885"/>
    <w:rsid w:val="00CB5290"/>
    <w:rsid w:val="00CB5FD5"/>
    <w:rsid w:val="00CC1E54"/>
    <w:rsid w:val="00CC3192"/>
    <w:rsid w:val="00CC5F34"/>
    <w:rsid w:val="00CC788D"/>
    <w:rsid w:val="00CD0B37"/>
    <w:rsid w:val="00CD0CA5"/>
    <w:rsid w:val="00CD1B63"/>
    <w:rsid w:val="00CD264E"/>
    <w:rsid w:val="00CD31D2"/>
    <w:rsid w:val="00CD62EE"/>
    <w:rsid w:val="00CD6418"/>
    <w:rsid w:val="00CD65EA"/>
    <w:rsid w:val="00CD7724"/>
    <w:rsid w:val="00CE313F"/>
    <w:rsid w:val="00CE3C4F"/>
    <w:rsid w:val="00D026F1"/>
    <w:rsid w:val="00D0280A"/>
    <w:rsid w:val="00D07CE3"/>
    <w:rsid w:val="00D259FC"/>
    <w:rsid w:val="00D26231"/>
    <w:rsid w:val="00D31470"/>
    <w:rsid w:val="00D317CA"/>
    <w:rsid w:val="00D33967"/>
    <w:rsid w:val="00D3484D"/>
    <w:rsid w:val="00D37005"/>
    <w:rsid w:val="00D423AC"/>
    <w:rsid w:val="00D42B0A"/>
    <w:rsid w:val="00D4452F"/>
    <w:rsid w:val="00D504FA"/>
    <w:rsid w:val="00D5080B"/>
    <w:rsid w:val="00D52136"/>
    <w:rsid w:val="00D5255E"/>
    <w:rsid w:val="00D53BD4"/>
    <w:rsid w:val="00D64D94"/>
    <w:rsid w:val="00D73BF8"/>
    <w:rsid w:val="00D74925"/>
    <w:rsid w:val="00D75B61"/>
    <w:rsid w:val="00D7651A"/>
    <w:rsid w:val="00D829B3"/>
    <w:rsid w:val="00D82F1E"/>
    <w:rsid w:val="00D830F0"/>
    <w:rsid w:val="00D835BC"/>
    <w:rsid w:val="00D84812"/>
    <w:rsid w:val="00D85F39"/>
    <w:rsid w:val="00D8640E"/>
    <w:rsid w:val="00D94348"/>
    <w:rsid w:val="00D9509A"/>
    <w:rsid w:val="00D952FA"/>
    <w:rsid w:val="00DA1560"/>
    <w:rsid w:val="00DA3081"/>
    <w:rsid w:val="00DA3C4E"/>
    <w:rsid w:val="00DA4A57"/>
    <w:rsid w:val="00DA6265"/>
    <w:rsid w:val="00DA6C17"/>
    <w:rsid w:val="00DB129E"/>
    <w:rsid w:val="00DB5CFC"/>
    <w:rsid w:val="00DB65FA"/>
    <w:rsid w:val="00DB7870"/>
    <w:rsid w:val="00DC3133"/>
    <w:rsid w:val="00DC44B5"/>
    <w:rsid w:val="00DC7662"/>
    <w:rsid w:val="00DD0018"/>
    <w:rsid w:val="00DD1926"/>
    <w:rsid w:val="00DD4726"/>
    <w:rsid w:val="00DD5A51"/>
    <w:rsid w:val="00DD5AB4"/>
    <w:rsid w:val="00DE1D62"/>
    <w:rsid w:val="00DE407F"/>
    <w:rsid w:val="00DE623E"/>
    <w:rsid w:val="00DF3517"/>
    <w:rsid w:val="00DF3528"/>
    <w:rsid w:val="00DF383D"/>
    <w:rsid w:val="00DF6FCA"/>
    <w:rsid w:val="00DF7660"/>
    <w:rsid w:val="00E00409"/>
    <w:rsid w:val="00E03317"/>
    <w:rsid w:val="00E05AA7"/>
    <w:rsid w:val="00E05C08"/>
    <w:rsid w:val="00E07FC6"/>
    <w:rsid w:val="00E14556"/>
    <w:rsid w:val="00E163D0"/>
    <w:rsid w:val="00E16E48"/>
    <w:rsid w:val="00E21C31"/>
    <w:rsid w:val="00E31890"/>
    <w:rsid w:val="00E323CF"/>
    <w:rsid w:val="00E36239"/>
    <w:rsid w:val="00E364E8"/>
    <w:rsid w:val="00E37BB3"/>
    <w:rsid w:val="00E427AF"/>
    <w:rsid w:val="00E431B7"/>
    <w:rsid w:val="00E45776"/>
    <w:rsid w:val="00E46448"/>
    <w:rsid w:val="00E4794D"/>
    <w:rsid w:val="00E51F85"/>
    <w:rsid w:val="00E52452"/>
    <w:rsid w:val="00E550F5"/>
    <w:rsid w:val="00E5593F"/>
    <w:rsid w:val="00E566EE"/>
    <w:rsid w:val="00E60068"/>
    <w:rsid w:val="00E60E28"/>
    <w:rsid w:val="00E6105A"/>
    <w:rsid w:val="00E65CA0"/>
    <w:rsid w:val="00E65ED9"/>
    <w:rsid w:val="00E70C68"/>
    <w:rsid w:val="00E717FC"/>
    <w:rsid w:val="00E718E0"/>
    <w:rsid w:val="00E76AE7"/>
    <w:rsid w:val="00E80984"/>
    <w:rsid w:val="00E80F43"/>
    <w:rsid w:val="00E812EC"/>
    <w:rsid w:val="00E81DC3"/>
    <w:rsid w:val="00E83047"/>
    <w:rsid w:val="00E8786A"/>
    <w:rsid w:val="00E91C73"/>
    <w:rsid w:val="00E92322"/>
    <w:rsid w:val="00E95C64"/>
    <w:rsid w:val="00EA0A6F"/>
    <w:rsid w:val="00EA1215"/>
    <w:rsid w:val="00EA32BD"/>
    <w:rsid w:val="00EA350A"/>
    <w:rsid w:val="00EA51FB"/>
    <w:rsid w:val="00EB20A8"/>
    <w:rsid w:val="00EB72DD"/>
    <w:rsid w:val="00EC13A8"/>
    <w:rsid w:val="00EC28F7"/>
    <w:rsid w:val="00EC38E0"/>
    <w:rsid w:val="00EC4D90"/>
    <w:rsid w:val="00EC5504"/>
    <w:rsid w:val="00EC668A"/>
    <w:rsid w:val="00EC71EC"/>
    <w:rsid w:val="00ED1CCD"/>
    <w:rsid w:val="00ED1D5A"/>
    <w:rsid w:val="00ED2947"/>
    <w:rsid w:val="00ED2A41"/>
    <w:rsid w:val="00ED3681"/>
    <w:rsid w:val="00ED3D49"/>
    <w:rsid w:val="00ED4B71"/>
    <w:rsid w:val="00ED5B3C"/>
    <w:rsid w:val="00EE287B"/>
    <w:rsid w:val="00EF11D4"/>
    <w:rsid w:val="00EF190D"/>
    <w:rsid w:val="00EF1EA1"/>
    <w:rsid w:val="00EF4E21"/>
    <w:rsid w:val="00F00EE4"/>
    <w:rsid w:val="00F0118E"/>
    <w:rsid w:val="00F0326E"/>
    <w:rsid w:val="00F03A9C"/>
    <w:rsid w:val="00F04CB9"/>
    <w:rsid w:val="00F056E5"/>
    <w:rsid w:val="00F11508"/>
    <w:rsid w:val="00F12AA8"/>
    <w:rsid w:val="00F1357A"/>
    <w:rsid w:val="00F142A0"/>
    <w:rsid w:val="00F14A20"/>
    <w:rsid w:val="00F15784"/>
    <w:rsid w:val="00F15D48"/>
    <w:rsid w:val="00F17154"/>
    <w:rsid w:val="00F23287"/>
    <w:rsid w:val="00F24A5B"/>
    <w:rsid w:val="00F30C1B"/>
    <w:rsid w:val="00F33AB2"/>
    <w:rsid w:val="00F36631"/>
    <w:rsid w:val="00F37122"/>
    <w:rsid w:val="00F4389D"/>
    <w:rsid w:val="00F46438"/>
    <w:rsid w:val="00F5152D"/>
    <w:rsid w:val="00F52C1E"/>
    <w:rsid w:val="00F53F6F"/>
    <w:rsid w:val="00F54C08"/>
    <w:rsid w:val="00F55401"/>
    <w:rsid w:val="00F62FF5"/>
    <w:rsid w:val="00F63B21"/>
    <w:rsid w:val="00F67693"/>
    <w:rsid w:val="00F67B6E"/>
    <w:rsid w:val="00F67C50"/>
    <w:rsid w:val="00F67D60"/>
    <w:rsid w:val="00F70B2A"/>
    <w:rsid w:val="00F71054"/>
    <w:rsid w:val="00F7186A"/>
    <w:rsid w:val="00F73072"/>
    <w:rsid w:val="00F74893"/>
    <w:rsid w:val="00F8170F"/>
    <w:rsid w:val="00F84C61"/>
    <w:rsid w:val="00F879C4"/>
    <w:rsid w:val="00F90F01"/>
    <w:rsid w:val="00F94749"/>
    <w:rsid w:val="00F96F49"/>
    <w:rsid w:val="00FA3937"/>
    <w:rsid w:val="00FB1C44"/>
    <w:rsid w:val="00FB1EC9"/>
    <w:rsid w:val="00FB5133"/>
    <w:rsid w:val="00FB5DF8"/>
    <w:rsid w:val="00FB650D"/>
    <w:rsid w:val="00FC0D1C"/>
    <w:rsid w:val="00FC22E8"/>
    <w:rsid w:val="00FC2D9D"/>
    <w:rsid w:val="00FC5797"/>
    <w:rsid w:val="00FC7195"/>
    <w:rsid w:val="00FD0ECF"/>
    <w:rsid w:val="00FD336A"/>
    <w:rsid w:val="00FD40F8"/>
    <w:rsid w:val="00FD41C1"/>
    <w:rsid w:val="00FD595A"/>
    <w:rsid w:val="00FD5D01"/>
    <w:rsid w:val="00FD696B"/>
    <w:rsid w:val="00FD72CC"/>
    <w:rsid w:val="00FE5E8F"/>
    <w:rsid w:val="00FE7DE3"/>
    <w:rsid w:val="00FF55C7"/>
    <w:rsid w:val="00FF5648"/>
    <w:rsid w:val="00FF7A40"/>
    <w:rsid w:val="00FF7E78"/>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martTagType w:namespaceuri="urn:schemas-microsoft-com:office:smarttags" w:name="City"/>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5:docId w15:val="{00FDB2EF-08F5-4279-9BC1-99D215686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w Cen MT" w:hAnsi="Arial" w:cs="Arial"/>
        <w:lang w:val="pt-PT" w:eastAsia="pt-PT"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0699"/>
    <w:pPr>
      <w:spacing w:after="210" w:line="210" w:lineRule="atLeast"/>
      <w:jc w:val="both"/>
    </w:pPr>
    <w:rPr>
      <w:rFonts w:eastAsia="Arial Unicode MS"/>
      <w:color w:val="404040"/>
      <w:szCs w:val="17"/>
      <w:lang w:eastAsia="en-US"/>
    </w:rPr>
  </w:style>
  <w:style w:type="paragraph" w:styleId="Cabealho1">
    <w:name w:val="heading 1"/>
    <w:aliases w:val="QT_TUTULO1,Heading 1  -QUATERNAIR"/>
    <w:basedOn w:val="Normal"/>
    <w:next w:val="Normal"/>
    <w:link w:val="Cabealho1Carter"/>
    <w:uiPriority w:val="99"/>
    <w:qFormat/>
    <w:rsid w:val="00121221"/>
    <w:pPr>
      <w:keepNext/>
      <w:keepLines/>
      <w:outlineLvl w:val="0"/>
    </w:pPr>
    <w:rPr>
      <w:rFonts w:cs="Times New Roman"/>
      <w:b/>
      <w:bCs/>
      <w:caps/>
      <w:color w:val="595959"/>
      <w:sz w:val="28"/>
      <w:lang w:val="en-IN" w:eastAsia="pt-PT"/>
    </w:rPr>
  </w:style>
  <w:style w:type="paragraph" w:styleId="Cabealho2">
    <w:name w:val="heading 2"/>
    <w:aliases w:val="QT_TITILO2,Cabeçalho 21,Heading 2 - QUATERNAIR"/>
    <w:basedOn w:val="Cabealho1"/>
    <w:next w:val="Normal"/>
    <w:link w:val="Cabealho2Carter"/>
    <w:autoRedefine/>
    <w:uiPriority w:val="99"/>
    <w:qFormat/>
    <w:rsid w:val="00A7090E"/>
    <w:pPr>
      <w:numPr>
        <w:ilvl w:val="1"/>
        <w:numId w:val="3"/>
      </w:numPr>
      <w:tabs>
        <w:tab w:val="clear" w:pos="360"/>
      </w:tabs>
      <w:spacing w:after="480" w:line="240" w:lineRule="auto"/>
      <w:ind w:left="792" w:hanging="432"/>
      <w:jc w:val="left"/>
      <w:outlineLvl w:val="1"/>
    </w:pPr>
    <w:rPr>
      <w:caps w:val="0"/>
      <w:color w:val="4C4C4C"/>
      <w:sz w:val="22"/>
      <w:szCs w:val="22"/>
      <w:lang w:val="pt-PT"/>
    </w:rPr>
  </w:style>
  <w:style w:type="paragraph" w:styleId="Cabealho3">
    <w:name w:val="heading 3"/>
    <w:aliases w:val="QT_TITULO3,Cabeçalho 31"/>
    <w:basedOn w:val="Normal"/>
    <w:next w:val="Normal"/>
    <w:link w:val="Cabealho3Carter"/>
    <w:uiPriority w:val="99"/>
    <w:qFormat/>
    <w:rsid w:val="00121221"/>
    <w:pPr>
      <w:numPr>
        <w:ilvl w:val="2"/>
        <w:numId w:val="2"/>
      </w:numPr>
      <w:tabs>
        <w:tab w:val="clear" w:pos="1209"/>
      </w:tabs>
      <w:spacing w:before="120" w:after="60"/>
      <w:ind w:left="1224" w:right="40" w:hanging="504"/>
      <w:outlineLvl w:val="2"/>
    </w:pPr>
    <w:rPr>
      <w:rFonts w:eastAsia="Tw Cen MT" w:cs="Times New Roman"/>
      <w:b/>
      <w:color w:val="595959"/>
      <w:spacing w:val="10"/>
      <w:sz w:val="23"/>
      <w:szCs w:val="24"/>
      <w:lang w:eastAsia="pt-PT"/>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1Carter">
    <w:name w:val="Cabeçalho 1 Caráter"/>
    <w:aliases w:val="QT_TUTULO1 Caráter,Heading 1  -QUATERNAIR Caráter"/>
    <w:link w:val="Cabealho1"/>
    <w:uiPriority w:val="99"/>
    <w:locked/>
    <w:rsid w:val="00121221"/>
    <w:rPr>
      <w:rFonts w:ascii="Arial" w:eastAsia="Arial Unicode MS" w:hAnsi="Arial" w:cs="Times New Roman"/>
      <w:b/>
      <w:caps/>
      <w:color w:val="595959"/>
      <w:sz w:val="17"/>
      <w:lang w:val="en-IN" w:eastAsia="pt-PT"/>
    </w:rPr>
  </w:style>
  <w:style w:type="character" w:customStyle="1" w:styleId="Cabealho2Carter">
    <w:name w:val="Cabeçalho 2 Caráter"/>
    <w:aliases w:val="QT_TITILO2 Caráter,Cabeçalho 21 Caráter,Heading 2 - QUATERNAIR Caráter"/>
    <w:link w:val="Cabealho2"/>
    <w:uiPriority w:val="99"/>
    <w:locked/>
    <w:rsid w:val="00A7090E"/>
    <w:rPr>
      <w:rFonts w:ascii="Arial" w:eastAsia="Arial Unicode MS" w:hAnsi="Arial" w:cs="Times New Roman"/>
      <w:b/>
      <w:bCs/>
      <w:color w:val="4C4C4C"/>
      <w:sz w:val="22"/>
      <w:szCs w:val="22"/>
      <w:lang w:val="pt-PT" w:eastAsia="pt-PT" w:bidi="ar-SA"/>
    </w:rPr>
  </w:style>
  <w:style w:type="character" w:customStyle="1" w:styleId="Cabealho3Carter">
    <w:name w:val="Cabeçalho 3 Caráter"/>
    <w:aliases w:val="QT_TITULO3 Caráter,Cabeçalho 31 Caráter"/>
    <w:link w:val="Cabealho3"/>
    <w:uiPriority w:val="99"/>
    <w:locked/>
    <w:rsid w:val="00121221"/>
    <w:rPr>
      <w:rFonts w:ascii="Arial" w:hAnsi="Arial" w:cs="Times New Roman"/>
      <w:b/>
      <w:color w:val="595959"/>
      <w:spacing w:val="10"/>
      <w:sz w:val="24"/>
      <w:szCs w:val="24"/>
      <w:lang w:val="pt-PT" w:eastAsia="pt-PT" w:bidi="ar-SA"/>
    </w:rPr>
  </w:style>
  <w:style w:type="paragraph" w:customStyle="1" w:styleId="Cabealho41">
    <w:name w:val="Cabeçalho 41"/>
    <w:basedOn w:val="Normal"/>
    <w:next w:val="Normal"/>
    <w:link w:val="Cabealho4Carter"/>
    <w:uiPriority w:val="99"/>
    <w:rsid w:val="0031018B"/>
    <w:pPr>
      <w:numPr>
        <w:ilvl w:val="3"/>
        <w:numId w:val="9"/>
      </w:numPr>
      <w:spacing w:before="240"/>
      <w:outlineLvl w:val="3"/>
    </w:pPr>
    <w:rPr>
      <w:rFonts w:eastAsia="Tw Cen MT" w:cs="Times New Roman"/>
      <w:color w:val="6E6F71"/>
      <w:spacing w:val="14"/>
      <w:szCs w:val="20"/>
      <w:lang w:eastAsia="pt-PT"/>
    </w:rPr>
  </w:style>
  <w:style w:type="paragraph" w:customStyle="1" w:styleId="Cabealho51">
    <w:name w:val="Cabeçalho 51"/>
    <w:basedOn w:val="Normal"/>
    <w:next w:val="Normal"/>
    <w:link w:val="Cabealho5Carter"/>
    <w:uiPriority w:val="99"/>
    <w:rsid w:val="0031018B"/>
    <w:pPr>
      <w:numPr>
        <w:ilvl w:val="4"/>
        <w:numId w:val="9"/>
      </w:numPr>
      <w:spacing w:before="200"/>
      <w:outlineLvl w:val="4"/>
    </w:pPr>
    <w:rPr>
      <w:rFonts w:eastAsia="Tw Cen MT" w:cs="Times New Roman"/>
      <w:b/>
      <w:color w:val="775F55"/>
      <w:spacing w:val="10"/>
      <w:sz w:val="23"/>
      <w:szCs w:val="26"/>
      <w:lang w:eastAsia="pt-PT"/>
    </w:rPr>
  </w:style>
  <w:style w:type="paragraph" w:customStyle="1" w:styleId="Cabealho61">
    <w:name w:val="Cabeçalho 61"/>
    <w:basedOn w:val="Normal"/>
    <w:next w:val="Normal"/>
    <w:link w:val="Cabealho6Carter"/>
    <w:uiPriority w:val="99"/>
    <w:rsid w:val="0031018B"/>
    <w:pPr>
      <w:numPr>
        <w:ilvl w:val="5"/>
        <w:numId w:val="9"/>
      </w:numPr>
      <w:outlineLvl w:val="5"/>
    </w:pPr>
    <w:rPr>
      <w:rFonts w:eastAsia="Tw Cen MT" w:cs="Times New Roman"/>
      <w:b/>
      <w:color w:val="DD8047"/>
      <w:spacing w:val="10"/>
      <w:sz w:val="23"/>
      <w:lang w:eastAsia="pt-PT"/>
    </w:rPr>
  </w:style>
  <w:style w:type="paragraph" w:customStyle="1" w:styleId="Cabealho71">
    <w:name w:val="Cabeçalho 71"/>
    <w:basedOn w:val="Normal"/>
    <w:next w:val="Normal"/>
    <w:link w:val="Cabealho7Carter"/>
    <w:uiPriority w:val="99"/>
    <w:rsid w:val="0031018B"/>
    <w:pPr>
      <w:numPr>
        <w:ilvl w:val="6"/>
        <w:numId w:val="9"/>
      </w:numPr>
      <w:outlineLvl w:val="6"/>
    </w:pPr>
    <w:rPr>
      <w:rFonts w:eastAsia="Tw Cen MT" w:cs="Times New Roman"/>
      <w:smallCaps/>
      <w:color w:val="000000"/>
      <w:spacing w:val="10"/>
      <w:sz w:val="23"/>
      <w:lang w:eastAsia="pt-PT"/>
    </w:rPr>
  </w:style>
  <w:style w:type="paragraph" w:customStyle="1" w:styleId="Cabealho81">
    <w:name w:val="Cabeçalho 81"/>
    <w:basedOn w:val="Normal"/>
    <w:next w:val="Normal"/>
    <w:link w:val="Cabealho8Carter"/>
    <w:uiPriority w:val="99"/>
    <w:rsid w:val="0031018B"/>
    <w:pPr>
      <w:numPr>
        <w:ilvl w:val="7"/>
        <w:numId w:val="9"/>
      </w:numPr>
      <w:outlineLvl w:val="7"/>
    </w:pPr>
    <w:rPr>
      <w:rFonts w:eastAsia="Tw Cen MT" w:cs="Times New Roman"/>
      <w:b/>
      <w:i/>
      <w:color w:val="94B6D2"/>
      <w:spacing w:val="10"/>
      <w:sz w:val="24"/>
      <w:lang w:eastAsia="pt-PT"/>
    </w:rPr>
  </w:style>
  <w:style w:type="paragraph" w:customStyle="1" w:styleId="Cabealho91">
    <w:name w:val="Cabeçalho 91"/>
    <w:basedOn w:val="Normal"/>
    <w:next w:val="Normal"/>
    <w:link w:val="Cabealho9Carter"/>
    <w:uiPriority w:val="99"/>
    <w:rsid w:val="0031018B"/>
    <w:pPr>
      <w:numPr>
        <w:ilvl w:val="8"/>
        <w:numId w:val="9"/>
      </w:numPr>
      <w:outlineLvl w:val="8"/>
    </w:pPr>
    <w:rPr>
      <w:rFonts w:eastAsia="Tw Cen MT" w:cs="Times New Roman"/>
      <w:b/>
      <w:color w:val="A5AB81"/>
      <w:spacing w:val="40"/>
      <w:lang w:eastAsia="pt-PT"/>
    </w:rPr>
  </w:style>
  <w:style w:type="character" w:styleId="Hiperligao">
    <w:name w:val="Hyperlink"/>
    <w:uiPriority w:val="99"/>
    <w:rsid w:val="00776CD4"/>
    <w:rPr>
      <w:rFonts w:cs="Times New Roman"/>
      <w:color w:val="0000FF"/>
      <w:u w:val="single"/>
    </w:rPr>
  </w:style>
  <w:style w:type="paragraph" w:customStyle="1" w:styleId="Indice1">
    <w:name w:val="Indice1"/>
    <w:basedOn w:val="Normal"/>
    <w:link w:val="Indice1Char"/>
    <w:uiPriority w:val="99"/>
    <w:rsid w:val="00C36424"/>
    <w:rPr>
      <w:rFonts w:cs="Times New Roman"/>
      <w:color w:val="6E6F71"/>
      <w:sz w:val="17"/>
      <w:szCs w:val="20"/>
      <w:lang w:eastAsia="pt-PT"/>
    </w:rPr>
  </w:style>
  <w:style w:type="paragraph" w:customStyle="1" w:styleId="Indice2">
    <w:name w:val="Indice2"/>
    <w:basedOn w:val="Indice1"/>
    <w:link w:val="Indice2Char"/>
    <w:uiPriority w:val="99"/>
    <w:rsid w:val="008C742F"/>
  </w:style>
  <w:style w:type="paragraph" w:styleId="Cabealho">
    <w:name w:val="header"/>
    <w:basedOn w:val="Normal"/>
    <w:link w:val="CabealhoCarter"/>
    <w:uiPriority w:val="99"/>
    <w:rsid w:val="00E46448"/>
    <w:pPr>
      <w:tabs>
        <w:tab w:val="center" w:pos="4680"/>
        <w:tab w:val="right" w:pos="9360"/>
      </w:tabs>
      <w:spacing w:line="240" w:lineRule="auto"/>
    </w:pPr>
    <w:rPr>
      <w:rFonts w:eastAsia="Times New Roman" w:cs="Times New Roman"/>
      <w:caps/>
      <w:color w:val="auto"/>
      <w:sz w:val="28"/>
      <w:szCs w:val="28"/>
      <w:lang w:eastAsia="ja-JP"/>
    </w:rPr>
  </w:style>
  <w:style w:type="character" w:customStyle="1" w:styleId="CabealhoCarter">
    <w:name w:val="Cabeçalho Caráter"/>
    <w:link w:val="Cabealho"/>
    <w:uiPriority w:val="99"/>
    <w:locked/>
    <w:rsid w:val="00E46448"/>
    <w:rPr>
      <w:rFonts w:eastAsia="Times New Roman" w:cs="Times New Roman"/>
      <w:caps/>
      <w:sz w:val="28"/>
      <w:lang w:eastAsia="ja-JP"/>
    </w:rPr>
  </w:style>
  <w:style w:type="paragraph" w:styleId="ndice1">
    <w:name w:val="toc 1"/>
    <w:basedOn w:val="Normal"/>
    <w:next w:val="Normal"/>
    <w:uiPriority w:val="99"/>
    <w:rsid w:val="003644D4"/>
    <w:pPr>
      <w:framePr w:wrap="around" w:vAnchor="text" w:hAnchor="text" w:y="1"/>
      <w:tabs>
        <w:tab w:val="left" w:pos="958"/>
        <w:tab w:val="left" w:leader="dot" w:pos="9072"/>
      </w:tabs>
      <w:spacing w:before="120" w:after="0" w:line="360" w:lineRule="auto"/>
      <w:ind w:left="403" w:right="454"/>
      <w:jc w:val="left"/>
    </w:pPr>
    <w:rPr>
      <w:b/>
      <w:bCs/>
      <w:caps/>
      <w:color w:val="4B4B4B"/>
      <w:szCs w:val="20"/>
    </w:rPr>
  </w:style>
  <w:style w:type="paragraph" w:customStyle="1" w:styleId="StyleHeading1Left">
    <w:name w:val="Style Heading 1 + Left"/>
    <w:basedOn w:val="Cabealho1"/>
    <w:uiPriority w:val="99"/>
    <w:rsid w:val="00121221"/>
    <w:pPr>
      <w:jc w:val="left"/>
    </w:pPr>
    <w:rPr>
      <w:rFonts w:eastAsia="Times New Roman"/>
      <w:szCs w:val="20"/>
    </w:rPr>
  </w:style>
  <w:style w:type="paragraph" w:customStyle="1" w:styleId="StyleIndice2Left">
    <w:name w:val="Style Indice2 + Left"/>
    <w:basedOn w:val="Indice2"/>
    <w:uiPriority w:val="99"/>
    <w:rsid w:val="001331ED"/>
    <w:pPr>
      <w:jc w:val="left"/>
    </w:pPr>
    <w:rPr>
      <w:rFonts w:eastAsia="Times New Roman"/>
    </w:rPr>
  </w:style>
  <w:style w:type="paragraph" w:styleId="Ttulo">
    <w:name w:val="Title"/>
    <w:basedOn w:val="Normal"/>
    <w:link w:val="TtuloCarter"/>
    <w:uiPriority w:val="99"/>
    <w:qFormat/>
    <w:rsid w:val="00121221"/>
    <w:pPr>
      <w:spacing w:line="240" w:lineRule="auto"/>
    </w:pPr>
    <w:rPr>
      <w:rFonts w:eastAsia="Tw Cen MT" w:cs="Times New Roman"/>
      <w:color w:val="595959"/>
      <w:sz w:val="72"/>
      <w:szCs w:val="48"/>
      <w:lang w:eastAsia="pt-PT"/>
    </w:rPr>
  </w:style>
  <w:style w:type="character" w:customStyle="1" w:styleId="TtuloCarter">
    <w:name w:val="Título Caráter"/>
    <w:link w:val="Ttulo"/>
    <w:uiPriority w:val="99"/>
    <w:locked/>
    <w:rsid w:val="00121221"/>
    <w:rPr>
      <w:rFonts w:cs="Times New Roman"/>
      <w:color w:val="595959"/>
      <w:sz w:val="48"/>
      <w:lang w:val="pt-PT"/>
    </w:rPr>
  </w:style>
  <w:style w:type="paragraph" w:styleId="Textodebalo">
    <w:name w:val="Balloon Text"/>
    <w:basedOn w:val="Normal"/>
    <w:link w:val="TextodebaloCarter"/>
    <w:uiPriority w:val="99"/>
    <w:semiHidden/>
    <w:rsid w:val="00C21A09"/>
    <w:rPr>
      <w:rFonts w:ascii="Tahoma" w:eastAsia="Tw Cen MT" w:hAnsi="Tahoma" w:cs="Times New Roman"/>
      <w:color w:val="auto"/>
      <w:sz w:val="16"/>
      <w:szCs w:val="16"/>
      <w:lang w:eastAsia="ja-JP"/>
    </w:rPr>
  </w:style>
  <w:style w:type="character" w:customStyle="1" w:styleId="TextodebaloCarter">
    <w:name w:val="Texto de balão Caráter"/>
    <w:link w:val="Textodebalo"/>
    <w:uiPriority w:val="99"/>
    <w:semiHidden/>
    <w:locked/>
    <w:rsid w:val="00C21A09"/>
    <w:rPr>
      <w:rFonts w:ascii="Tahoma" w:hAnsi="Tahoma" w:cs="Times New Roman"/>
      <w:sz w:val="16"/>
      <w:lang w:eastAsia="ja-JP"/>
    </w:rPr>
  </w:style>
  <w:style w:type="paragraph" w:styleId="Rodap">
    <w:name w:val="footer"/>
    <w:basedOn w:val="Normal"/>
    <w:link w:val="RodapCarter"/>
    <w:uiPriority w:val="99"/>
    <w:rsid w:val="00121221"/>
    <w:pPr>
      <w:tabs>
        <w:tab w:val="center" w:pos="4680"/>
        <w:tab w:val="right" w:pos="9360"/>
      </w:tabs>
      <w:spacing w:line="240" w:lineRule="auto"/>
    </w:pPr>
    <w:rPr>
      <w:rFonts w:cs="Times New Roman"/>
      <w:color w:val="595959"/>
      <w:lang w:eastAsia="pt-PT"/>
    </w:rPr>
  </w:style>
  <w:style w:type="character" w:customStyle="1" w:styleId="RodapCarter">
    <w:name w:val="Rodapé Caráter"/>
    <w:link w:val="Rodap"/>
    <w:uiPriority w:val="99"/>
    <w:locked/>
    <w:rsid w:val="00121221"/>
    <w:rPr>
      <w:rFonts w:eastAsia="Arial Unicode MS" w:cs="Times New Roman"/>
      <w:color w:val="595959"/>
      <w:sz w:val="17"/>
      <w:lang w:val="pt-PT"/>
    </w:rPr>
  </w:style>
  <w:style w:type="paragraph" w:customStyle="1" w:styleId="Style9ptCustomColorRGB343434LeftAfter6ptLines">
    <w:name w:val="Style 9 pt Custom Color(RGB(343434)) Left After:  6 pt Line s..."/>
    <w:basedOn w:val="Normal"/>
    <w:uiPriority w:val="99"/>
    <w:rsid w:val="00121221"/>
    <w:pPr>
      <w:spacing w:after="120" w:line="276" w:lineRule="auto"/>
      <w:jc w:val="left"/>
    </w:pPr>
    <w:rPr>
      <w:rFonts w:eastAsia="Times New Roman" w:cs="Times New Roman"/>
      <w:color w:val="595959"/>
      <w:sz w:val="18"/>
      <w:szCs w:val="20"/>
    </w:rPr>
  </w:style>
  <w:style w:type="character" w:styleId="nfase">
    <w:name w:val="Emphasis"/>
    <w:aliases w:val="Titulos Tabelas"/>
    <w:uiPriority w:val="99"/>
    <w:qFormat/>
    <w:rsid w:val="00121221"/>
    <w:rPr>
      <w:rFonts w:ascii="Arial" w:hAnsi="Arial" w:cs="Times New Roman"/>
      <w:caps/>
      <w:color w:val="595959"/>
      <w:spacing w:val="10"/>
      <w:sz w:val="22"/>
    </w:rPr>
  </w:style>
  <w:style w:type="character" w:customStyle="1" w:styleId="Cabealho4Carter">
    <w:name w:val="Cabeçalho 4 Caráter"/>
    <w:link w:val="Cabealho41"/>
    <w:uiPriority w:val="99"/>
    <w:locked/>
    <w:rsid w:val="0031018B"/>
    <w:rPr>
      <w:rFonts w:cs="Times New Roman"/>
      <w:color w:val="6E6F71"/>
      <w:spacing w:val="14"/>
      <w:sz w:val="20"/>
      <w:szCs w:val="20"/>
    </w:rPr>
  </w:style>
  <w:style w:type="character" w:customStyle="1" w:styleId="Cabealho5Carter">
    <w:name w:val="Cabeçalho 5 Caráter"/>
    <w:link w:val="Cabealho51"/>
    <w:uiPriority w:val="99"/>
    <w:locked/>
    <w:rsid w:val="0031018B"/>
    <w:rPr>
      <w:rFonts w:cs="Times New Roman"/>
      <w:b/>
      <w:color w:val="775F55"/>
      <w:spacing w:val="10"/>
      <w:sz w:val="23"/>
      <w:szCs w:val="26"/>
    </w:rPr>
  </w:style>
  <w:style w:type="character" w:customStyle="1" w:styleId="Cabealho6Carter">
    <w:name w:val="Cabeçalho 6 Caráter"/>
    <w:link w:val="Cabealho61"/>
    <w:uiPriority w:val="99"/>
    <w:locked/>
    <w:rsid w:val="0031018B"/>
    <w:rPr>
      <w:rFonts w:cs="Times New Roman"/>
      <w:b/>
      <w:color w:val="DD8047"/>
      <w:spacing w:val="10"/>
      <w:sz w:val="23"/>
      <w:szCs w:val="17"/>
    </w:rPr>
  </w:style>
  <w:style w:type="character" w:customStyle="1" w:styleId="Cabealho7Carter">
    <w:name w:val="Cabeçalho 7 Caráter"/>
    <w:link w:val="Cabealho71"/>
    <w:uiPriority w:val="99"/>
    <w:locked/>
    <w:rsid w:val="0031018B"/>
    <w:rPr>
      <w:rFonts w:cs="Times New Roman"/>
      <w:smallCaps/>
      <w:color w:val="000000"/>
      <w:spacing w:val="10"/>
      <w:sz w:val="23"/>
      <w:szCs w:val="17"/>
    </w:rPr>
  </w:style>
  <w:style w:type="character" w:customStyle="1" w:styleId="Cabealho8Carter">
    <w:name w:val="Cabeçalho 8 Caráter"/>
    <w:link w:val="Cabealho81"/>
    <w:uiPriority w:val="99"/>
    <w:locked/>
    <w:rsid w:val="0031018B"/>
    <w:rPr>
      <w:rFonts w:cs="Times New Roman"/>
      <w:b/>
      <w:i/>
      <w:color w:val="94B6D2"/>
      <w:spacing w:val="10"/>
      <w:sz w:val="24"/>
      <w:szCs w:val="17"/>
    </w:rPr>
  </w:style>
  <w:style w:type="character" w:customStyle="1" w:styleId="Cabealho9Carter">
    <w:name w:val="Cabeçalho 9 Caráter"/>
    <w:link w:val="Cabealho91"/>
    <w:uiPriority w:val="99"/>
    <w:locked/>
    <w:rsid w:val="0031018B"/>
    <w:rPr>
      <w:rFonts w:cs="Times New Roman"/>
      <w:b/>
      <w:color w:val="A5AB81"/>
      <w:spacing w:val="40"/>
      <w:sz w:val="20"/>
      <w:szCs w:val="17"/>
    </w:rPr>
  </w:style>
  <w:style w:type="paragraph" w:customStyle="1" w:styleId="LegendaImagens">
    <w:name w:val="Legenda Imagens"/>
    <w:basedOn w:val="Normal"/>
    <w:link w:val="LegendaImagensChar"/>
    <w:uiPriority w:val="99"/>
    <w:rsid w:val="00121221"/>
    <w:pPr>
      <w:spacing w:after="120" w:line="240" w:lineRule="auto"/>
      <w:jc w:val="left"/>
    </w:pPr>
    <w:rPr>
      <w:rFonts w:cs="Times New Roman"/>
      <w:b/>
      <w:i/>
      <w:color w:val="595959"/>
      <w:sz w:val="14"/>
      <w:szCs w:val="20"/>
      <w:lang w:eastAsia="pt-PT"/>
    </w:rPr>
  </w:style>
  <w:style w:type="paragraph" w:customStyle="1" w:styleId="StyleLeftAfter6ptLinespacingMultiple115li">
    <w:name w:val="Style Left After:  6 pt Line spacing:  Multiple 1.15 li"/>
    <w:basedOn w:val="Normal"/>
    <w:uiPriority w:val="99"/>
    <w:rsid w:val="00121221"/>
    <w:pPr>
      <w:spacing w:after="120" w:line="276" w:lineRule="auto"/>
      <w:jc w:val="left"/>
    </w:pPr>
    <w:rPr>
      <w:rFonts w:eastAsia="Times New Roman" w:cs="Times New Roman"/>
      <w:color w:val="595959"/>
      <w:szCs w:val="20"/>
    </w:rPr>
  </w:style>
  <w:style w:type="paragraph" w:styleId="Lista">
    <w:name w:val="List"/>
    <w:basedOn w:val="Normal"/>
    <w:uiPriority w:val="99"/>
    <w:semiHidden/>
    <w:rsid w:val="00C21A09"/>
    <w:pPr>
      <w:ind w:left="360" w:hanging="360"/>
    </w:pPr>
  </w:style>
  <w:style w:type="paragraph" w:styleId="Lista2">
    <w:name w:val="List 2"/>
    <w:basedOn w:val="Normal"/>
    <w:uiPriority w:val="99"/>
    <w:semiHidden/>
    <w:rsid w:val="00C21A09"/>
    <w:pPr>
      <w:ind w:left="720" w:hanging="360"/>
    </w:pPr>
  </w:style>
  <w:style w:type="paragraph" w:styleId="Listacommarcas">
    <w:name w:val="List Bullet"/>
    <w:basedOn w:val="Normal"/>
    <w:uiPriority w:val="99"/>
    <w:rsid w:val="0031018B"/>
    <w:pPr>
      <w:numPr>
        <w:numId w:val="7"/>
      </w:numPr>
    </w:pPr>
    <w:rPr>
      <w:sz w:val="24"/>
    </w:rPr>
  </w:style>
  <w:style w:type="paragraph" w:customStyle="1" w:styleId="ContraCapa">
    <w:name w:val="ContraCapa"/>
    <w:basedOn w:val="Normal"/>
    <w:link w:val="ContraCapaChar"/>
    <w:uiPriority w:val="99"/>
    <w:rsid w:val="00B311F6"/>
    <w:pPr>
      <w:spacing w:after="0" w:line="240" w:lineRule="auto"/>
    </w:pPr>
    <w:rPr>
      <w:rFonts w:cs="Times New Roman"/>
      <w:color w:val="000000"/>
      <w:sz w:val="13"/>
      <w:szCs w:val="20"/>
      <w:lang w:eastAsia="pt-PT"/>
    </w:rPr>
  </w:style>
  <w:style w:type="paragraph" w:customStyle="1" w:styleId="Negritonormal">
    <w:name w:val="Negrito normal"/>
    <w:basedOn w:val="Normal"/>
    <w:link w:val="NegritonormalChar"/>
    <w:uiPriority w:val="99"/>
    <w:rsid w:val="00A338BA"/>
    <w:rPr>
      <w:rFonts w:eastAsia="Tw Cen MT" w:cs="Times New Roman"/>
      <w:b/>
      <w:color w:val="4C4C4C"/>
      <w:spacing w:val="10"/>
      <w:sz w:val="24"/>
      <w:szCs w:val="20"/>
      <w:lang w:val="en-IN" w:eastAsia="pt-PT"/>
    </w:rPr>
  </w:style>
  <w:style w:type="paragraph" w:styleId="Listacommarcas4">
    <w:name w:val="List Bullet 4"/>
    <w:basedOn w:val="Normal"/>
    <w:uiPriority w:val="99"/>
    <w:rsid w:val="0031018B"/>
    <w:pPr>
      <w:ind w:left="1440" w:hanging="360"/>
    </w:pPr>
    <w:rPr>
      <w:spacing w:val="4"/>
    </w:rPr>
  </w:style>
  <w:style w:type="character" w:customStyle="1" w:styleId="LegendaImagensChar">
    <w:name w:val="Legenda Imagens Char"/>
    <w:link w:val="LegendaImagens"/>
    <w:uiPriority w:val="99"/>
    <w:locked/>
    <w:rsid w:val="00121221"/>
    <w:rPr>
      <w:rFonts w:eastAsia="Arial Unicode MS"/>
      <w:b/>
      <w:i/>
      <w:color w:val="595959"/>
      <w:sz w:val="14"/>
      <w:lang w:val="pt-PT"/>
    </w:rPr>
  </w:style>
  <w:style w:type="paragraph" w:customStyle="1" w:styleId="PargrafodaLista1">
    <w:name w:val="Parágrafo da Lista1"/>
    <w:basedOn w:val="Normal"/>
    <w:uiPriority w:val="99"/>
    <w:rsid w:val="00121221"/>
    <w:pPr>
      <w:ind w:left="720"/>
      <w:contextualSpacing/>
    </w:pPr>
    <w:rPr>
      <w:color w:val="595959"/>
    </w:rPr>
  </w:style>
  <w:style w:type="paragraph" w:customStyle="1" w:styleId="SemEspaamento1">
    <w:name w:val="Sem Espaçamento1"/>
    <w:basedOn w:val="Normal"/>
    <w:link w:val="NoSpacingChar"/>
    <w:uiPriority w:val="99"/>
    <w:rsid w:val="0031018B"/>
    <w:pPr>
      <w:spacing w:line="240" w:lineRule="auto"/>
    </w:pPr>
    <w:rPr>
      <w:rFonts w:eastAsia="Tw Cen MT" w:cs="Times New Roman"/>
      <w:color w:val="auto"/>
      <w:szCs w:val="20"/>
      <w:lang w:eastAsia="ja-JP"/>
    </w:rPr>
  </w:style>
  <w:style w:type="paragraph" w:customStyle="1" w:styleId="Citao1">
    <w:name w:val="Citação1"/>
    <w:basedOn w:val="Normal"/>
    <w:link w:val="QuoteChar"/>
    <w:uiPriority w:val="99"/>
    <w:rsid w:val="0031018B"/>
    <w:rPr>
      <w:rFonts w:eastAsia="Tw Cen MT" w:cs="Times New Roman"/>
      <w:i/>
      <w:smallCaps/>
      <w:color w:val="775F55"/>
      <w:spacing w:val="6"/>
      <w:szCs w:val="20"/>
      <w:lang w:eastAsia="ja-JP"/>
    </w:rPr>
  </w:style>
  <w:style w:type="character" w:customStyle="1" w:styleId="QuoteChar">
    <w:name w:val="Quote Char"/>
    <w:link w:val="Citao1"/>
    <w:uiPriority w:val="99"/>
    <w:locked/>
    <w:rsid w:val="0031018B"/>
    <w:rPr>
      <w:i/>
      <w:smallCaps/>
      <w:color w:val="775F55"/>
      <w:spacing w:val="6"/>
      <w:sz w:val="20"/>
      <w:lang w:eastAsia="ja-JP"/>
    </w:rPr>
  </w:style>
  <w:style w:type="paragraph" w:customStyle="1" w:styleId="Itliconormal">
    <w:name w:val="Itálico normal"/>
    <w:basedOn w:val="Normal"/>
    <w:link w:val="ItliconormalChar"/>
    <w:uiPriority w:val="99"/>
    <w:rsid w:val="00DB65FA"/>
    <w:rPr>
      <w:rFonts w:eastAsia="Tw Cen MT" w:cs="Times New Roman"/>
      <w:i/>
      <w:color w:val="4C4C4C"/>
      <w:spacing w:val="10"/>
      <w:sz w:val="24"/>
      <w:szCs w:val="20"/>
      <w:lang w:eastAsia="pt-PT"/>
    </w:rPr>
  </w:style>
  <w:style w:type="character" w:customStyle="1" w:styleId="nfaseDiscreto1">
    <w:name w:val="Ênfase Discreto1"/>
    <w:uiPriority w:val="99"/>
    <w:rsid w:val="00A6431D"/>
    <w:rPr>
      <w:rFonts w:ascii="Arial" w:hAnsi="Arial"/>
      <w:color w:val="4B4B4B"/>
      <w:sz w:val="23"/>
    </w:rPr>
  </w:style>
  <w:style w:type="character" w:customStyle="1" w:styleId="RefernciaDiscreta1">
    <w:name w:val="Referência Discreta1"/>
    <w:uiPriority w:val="99"/>
    <w:rsid w:val="00121221"/>
    <w:rPr>
      <w:rFonts w:ascii="Tw Cen MT" w:hAnsi="Tw Cen MT"/>
      <w:color w:val="595959"/>
      <w:sz w:val="23"/>
    </w:rPr>
  </w:style>
  <w:style w:type="table" w:styleId="Tabelacomgrelha">
    <w:name w:val="Table Grid"/>
    <w:basedOn w:val="Tabelanormal"/>
    <w:uiPriority w:val="99"/>
    <w:rsid w:val="00C21A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dicedeautoridades">
    <w:name w:val="table of authorities"/>
    <w:basedOn w:val="Normal"/>
    <w:next w:val="Normal"/>
    <w:uiPriority w:val="99"/>
    <w:semiHidden/>
    <w:rsid w:val="00C21A09"/>
    <w:pPr>
      <w:ind w:left="220" w:hanging="220"/>
    </w:pPr>
  </w:style>
  <w:style w:type="character" w:customStyle="1" w:styleId="ContraCapaChar">
    <w:name w:val="ContraCapa Char"/>
    <w:link w:val="ContraCapa"/>
    <w:uiPriority w:val="99"/>
    <w:locked/>
    <w:rsid w:val="00B311F6"/>
    <w:rPr>
      <w:rFonts w:eastAsia="Arial Unicode MS"/>
      <w:color w:val="000000"/>
      <w:sz w:val="13"/>
      <w:lang w:val="pt-PT"/>
    </w:rPr>
  </w:style>
  <w:style w:type="character" w:customStyle="1" w:styleId="NegritonormalChar">
    <w:name w:val="Negrito normal Char"/>
    <w:link w:val="Negritonormal"/>
    <w:uiPriority w:val="99"/>
    <w:locked/>
    <w:rsid w:val="00A338BA"/>
    <w:rPr>
      <w:b/>
      <w:color w:val="4C4C4C"/>
      <w:spacing w:val="10"/>
      <w:sz w:val="24"/>
      <w:lang w:val="en-IN"/>
    </w:rPr>
  </w:style>
  <w:style w:type="paragraph" w:customStyle="1" w:styleId="sublinhadonormal">
    <w:name w:val="sublinhado normal"/>
    <w:basedOn w:val="Normal"/>
    <w:link w:val="sublinhadonormalChar"/>
    <w:uiPriority w:val="99"/>
    <w:rsid w:val="00A338BA"/>
    <w:rPr>
      <w:rFonts w:eastAsia="Tw Cen MT" w:cs="Times New Roman"/>
      <w:color w:val="4C4C4C"/>
      <w:spacing w:val="10"/>
      <w:sz w:val="24"/>
      <w:szCs w:val="20"/>
      <w:u w:val="single"/>
      <w:lang w:eastAsia="pt-PT"/>
    </w:rPr>
  </w:style>
  <w:style w:type="paragraph" w:styleId="ndice4">
    <w:name w:val="toc 4"/>
    <w:basedOn w:val="Normal"/>
    <w:next w:val="Normal"/>
    <w:autoRedefine/>
    <w:uiPriority w:val="99"/>
    <w:rsid w:val="0031018B"/>
    <w:pPr>
      <w:spacing w:after="0"/>
      <w:ind w:left="600"/>
      <w:jc w:val="left"/>
    </w:pPr>
    <w:rPr>
      <w:sz w:val="18"/>
      <w:szCs w:val="18"/>
    </w:rPr>
  </w:style>
  <w:style w:type="paragraph" w:styleId="ndice5">
    <w:name w:val="toc 5"/>
    <w:basedOn w:val="Normal"/>
    <w:next w:val="Normal"/>
    <w:autoRedefine/>
    <w:uiPriority w:val="99"/>
    <w:rsid w:val="0031018B"/>
    <w:pPr>
      <w:spacing w:after="0"/>
      <w:ind w:left="800"/>
      <w:jc w:val="left"/>
    </w:pPr>
    <w:rPr>
      <w:sz w:val="18"/>
      <w:szCs w:val="18"/>
    </w:rPr>
  </w:style>
  <w:style w:type="paragraph" w:styleId="ndice6">
    <w:name w:val="toc 6"/>
    <w:basedOn w:val="Normal"/>
    <w:next w:val="Normal"/>
    <w:autoRedefine/>
    <w:uiPriority w:val="99"/>
    <w:rsid w:val="0031018B"/>
    <w:pPr>
      <w:spacing w:after="0"/>
      <w:ind w:left="1000"/>
      <w:jc w:val="left"/>
    </w:pPr>
    <w:rPr>
      <w:sz w:val="18"/>
      <w:szCs w:val="18"/>
    </w:rPr>
  </w:style>
  <w:style w:type="paragraph" w:styleId="ndice7">
    <w:name w:val="toc 7"/>
    <w:basedOn w:val="Normal"/>
    <w:next w:val="Normal"/>
    <w:autoRedefine/>
    <w:uiPriority w:val="99"/>
    <w:rsid w:val="0031018B"/>
    <w:pPr>
      <w:spacing w:after="0"/>
      <w:ind w:left="1200"/>
      <w:jc w:val="left"/>
    </w:pPr>
    <w:rPr>
      <w:sz w:val="18"/>
      <w:szCs w:val="18"/>
    </w:rPr>
  </w:style>
  <w:style w:type="paragraph" w:styleId="ndice8">
    <w:name w:val="toc 8"/>
    <w:basedOn w:val="Normal"/>
    <w:next w:val="Normal"/>
    <w:autoRedefine/>
    <w:uiPriority w:val="99"/>
    <w:rsid w:val="0031018B"/>
    <w:pPr>
      <w:spacing w:after="0"/>
      <w:ind w:left="1400"/>
      <w:jc w:val="left"/>
    </w:pPr>
    <w:rPr>
      <w:sz w:val="18"/>
      <w:szCs w:val="18"/>
    </w:rPr>
  </w:style>
  <w:style w:type="paragraph" w:styleId="ndice9">
    <w:name w:val="toc 9"/>
    <w:basedOn w:val="Normal"/>
    <w:next w:val="Normal"/>
    <w:autoRedefine/>
    <w:uiPriority w:val="99"/>
    <w:rsid w:val="0031018B"/>
    <w:pPr>
      <w:spacing w:after="0"/>
      <w:ind w:left="1600"/>
      <w:jc w:val="left"/>
    </w:pPr>
    <w:rPr>
      <w:sz w:val="18"/>
      <w:szCs w:val="18"/>
    </w:rPr>
  </w:style>
  <w:style w:type="character" w:customStyle="1" w:styleId="NoSpacingChar">
    <w:name w:val="No Spacing Char"/>
    <w:link w:val="SemEspaamento1"/>
    <w:uiPriority w:val="99"/>
    <w:locked/>
    <w:rsid w:val="0031018B"/>
    <w:rPr>
      <w:sz w:val="20"/>
      <w:lang w:eastAsia="ja-JP"/>
    </w:rPr>
  </w:style>
  <w:style w:type="character" w:customStyle="1" w:styleId="ItliconormalChar">
    <w:name w:val="Itálico normal Char"/>
    <w:link w:val="Itliconormal"/>
    <w:uiPriority w:val="99"/>
    <w:locked/>
    <w:rsid w:val="00DB65FA"/>
    <w:rPr>
      <w:i/>
      <w:color w:val="4C4C4C"/>
      <w:spacing w:val="10"/>
      <w:sz w:val="24"/>
      <w:lang w:val="pt-PT"/>
    </w:rPr>
  </w:style>
  <w:style w:type="paragraph" w:styleId="ndiceremissivo1">
    <w:name w:val="index 1"/>
    <w:basedOn w:val="Normal"/>
    <w:next w:val="Normal"/>
    <w:autoRedefine/>
    <w:uiPriority w:val="99"/>
    <w:semiHidden/>
    <w:rsid w:val="00890D81"/>
    <w:pPr>
      <w:spacing w:line="240" w:lineRule="auto"/>
    </w:pPr>
    <w:rPr>
      <w:caps/>
      <w:sz w:val="24"/>
    </w:rPr>
  </w:style>
  <w:style w:type="paragraph" w:customStyle="1" w:styleId="FooterOdd">
    <w:name w:val="Footer Odd"/>
    <w:basedOn w:val="Normal"/>
    <w:uiPriority w:val="99"/>
    <w:rsid w:val="00A6431D"/>
    <w:pPr>
      <w:spacing w:line="240" w:lineRule="auto"/>
      <w:jc w:val="right"/>
    </w:pPr>
    <w:rPr>
      <w:color w:val="775F55"/>
      <w:sz w:val="24"/>
    </w:rPr>
  </w:style>
  <w:style w:type="paragraph" w:styleId="Textodenotaderodap">
    <w:name w:val="footnote text"/>
    <w:aliases w:val="Footnote Text Char Char"/>
    <w:basedOn w:val="Normal"/>
    <w:link w:val="TextodenotaderodapCarter"/>
    <w:uiPriority w:val="99"/>
    <w:rsid w:val="006D0699"/>
    <w:pPr>
      <w:spacing w:line="240" w:lineRule="auto"/>
    </w:pPr>
    <w:rPr>
      <w:rFonts w:cs="Times New Roman"/>
      <w:sz w:val="16"/>
      <w:lang w:eastAsia="pt-PT"/>
    </w:rPr>
  </w:style>
  <w:style w:type="character" w:customStyle="1" w:styleId="TextodenotaderodapCarter">
    <w:name w:val="Texto de nota de rodapé Caráter"/>
    <w:aliases w:val="Footnote Text Char Char Caráter"/>
    <w:link w:val="Textodenotaderodap"/>
    <w:uiPriority w:val="99"/>
    <w:locked/>
    <w:rsid w:val="006D0699"/>
    <w:rPr>
      <w:rFonts w:eastAsia="Arial Unicode MS" w:cs="Times New Roman"/>
      <w:color w:val="404040"/>
      <w:sz w:val="17"/>
      <w:lang w:val="pt-PT"/>
    </w:rPr>
  </w:style>
  <w:style w:type="character" w:styleId="Refdenotaderodap">
    <w:name w:val="footnote reference"/>
    <w:uiPriority w:val="99"/>
    <w:rsid w:val="00B24AA2"/>
    <w:rPr>
      <w:rFonts w:cs="Times New Roman"/>
      <w:vertAlign w:val="superscript"/>
    </w:rPr>
  </w:style>
  <w:style w:type="character" w:styleId="CitaoHTML">
    <w:name w:val="HTML Cite"/>
    <w:uiPriority w:val="99"/>
    <w:semiHidden/>
    <w:rsid w:val="0075061A"/>
    <w:rPr>
      <w:rFonts w:cs="Times New Roman"/>
      <w:i/>
    </w:rPr>
  </w:style>
  <w:style w:type="paragraph" w:styleId="Textodenotadefim">
    <w:name w:val="endnote text"/>
    <w:basedOn w:val="Normal"/>
    <w:link w:val="TextodenotadefimCarter"/>
    <w:uiPriority w:val="99"/>
    <w:semiHidden/>
    <w:rsid w:val="00E31890"/>
    <w:pPr>
      <w:spacing w:line="240" w:lineRule="auto"/>
    </w:pPr>
    <w:rPr>
      <w:rFonts w:eastAsia="Tw Cen MT" w:cs="Times New Roman"/>
      <w:color w:val="auto"/>
      <w:szCs w:val="20"/>
      <w:lang w:eastAsia="ja-JP"/>
    </w:rPr>
  </w:style>
  <w:style w:type="character" w:customStyle="1" w:styleId="TextodenotadefimCarter">
    <w:name w:val="Texto de nota de fim Caráter"/>
    <w:link w:val="Textodenotadefim"/>
    <w:uiPriority w:val="99"/>
    <w:semiHidden/>
    <w:locked/>
    <w:rsid w:val="00E31890"/>
    <w:rPr>
      <w:rFonts w:cs="Times New Roman"/>
      <w:sz w:val="20"/>
      <w:lang w:eastAsia="ja-JP"/>
    </w:rPr>
  </w:style>
  <w:style w:type="character" w:styleId="Refdenotadefim">
    <w:name w:val="endnote reference"/>
    <w:uiPriority w:val="99"/>
    <w:semiHidden/>
    <w:rsid w:val="00E31890"/>
    <w:rPr>
      <w:rFonts w:cs="Times New Roman"/>
      <w:vertAlign w:val="superscript"/>
    </w:rPr>
  </w:style>
  <w:style w:type="paragraph" w:customStyle="1" w:styleId="negritoitliconormal">
    <w:name w:val="negrito + itálico normal"/>
    <w:basedOn w:val="Normal"/>
    <w:link w:val="negritoitliconormalChar"/>
    <w:uiPriority w:val="99"/>
    <w:rsid w:val="00121221"/>
    <w:rPr>
      <w:rFonts w:eastAsia="Tw Cen MT" w:cs="Times New Roman"/>
      <w:b/>
      <w:i/>
      <w:color w:val="595959"/>
      <w:spacing w:val="10"/>
      <w:sz w:val="24"/>
      <w:szCs w:val="20"/>
      <w:lang w:eastAsia="pt-PT"/>
    </w:rPr>
  </w:style>
  <w:style w:type="paragraph" w:customStyle="1" w:styleId="Bibliografia1">
    <w:name w:val="Bibliografia1"/>
    <w:basedOn w:val="Normal"/>
    <w:next w:val="Normal"/>
    <w:uiPriority w:val="99"/>
    <w:rsid w:val="00121221"/>
    <w:rPr>
      <w:color w:val="595959"/>
    </w:rPr>
  </w:style>
  <w:style w:type="character" w:styleId="Hiperligaovisitada">
    <w:name w:val="FollowedHyperlink"/>
    <w:uiPriority w:val="99"/>
    <w:semiHidden/>
    <w:rsid w:val="009D7A17"/>
    <w:rPr>
      <w:rFonts w:cs="Times New Roman"/>
      <w:color w:val="704404"/>
      <w:u w:val="single"/>
    </w:rPr>
  </w:style>
  <w:style w:type="paragraph" w:styleId="NormalWeb">
    <w:name w:val="Normal (Web)"/>
    <w:basedOn w:val="Normal"/>
    <w:uiPriority w:val="99"/>
    <w:semiHidden/>
    <w:rsid w:val="00D64D94"/>
    <w:pPr>
      <w:spacing w:before="100" w:beforeAutospacing="1" w:after="100" w:afterAutospacing="1" w:line="240" w:lineRule="auto"/>
    </w:pPr>
    <w:rPr>
      <w:rFonts w:ascii="Arial Unicode MS" w:hAnsi="Arial Unicode MS" w:cs="Arial Unicode MS"/>
      <w:sz w:val="24"/>
      <w:szCs w:val="24"/>
    </w:rPr>
  </w:style>
  <w:style w:type="paragraph" w:styleId="ndicedeilustraes">
    <w:name w:val="table of figures"/>
    <w:basedOn w:val="Normal"/>
    <w:next w:val="Normal"/>
    <w:uiPriority w:val="99"/>
    <w:rsid w:val="00121221"/>
    <w:pPr>
      <w:spacing w:after="0" w:line="360" w:lineRule="auto"/>
      <w:ind w:left="800" w:right="960" w:hanging="400"/>
      <w:jc w:val="left"/>
    </w:pPr>
    <w:rPr>
      <w:color w:val="595959"/>
      <w:szCs w:val="20"/>
    </w:rPr>
  </w:style>
  <w:style w:type="paragraph" w:styleId="Mapadodocumento">
    <w:name w:val="Document Map"/>
    <w:basedOn w:val="Normal"/>
    <w:link w:val="MapadodocumentoCarter"/>
    <w:uiPriority w:val="99"/>
    <w:semiHidden/>
    <w:rsid w:val="001A77F2"/>
    <w:pPr>
      <w:spacing w:after="0" w:line="240" w:lineRule="auto"/>
    </w:pPr>
    <w:rPr>
      <w:rFonts w:ascii="Tahoma" w:eastAsia="Tw Cen MT" w:hAnsi="Tahoma" w:cs="Times New Roman"/>
      <w:color w:val="auto"/>
      <w:sz w:val="16"/>
      <w:szCs w:val="16"/>
      <w:lang w:eastAsia="ja-JP"/>
    </w:rPr>
  </w:style>
  <w:style w:type="character" w:customStyle="1" w:styleId="MapadodocumentoCarter">
    <w:name w:val="Mapa do documento Caráter"/>
    <w:link w:val="Mapadodocumento"/>
    <w:uiPriority w:val="99"/>
    <w:semiHidden/>
    <w:locked/>
    <w:rsid w:val="001A77F2"/>
    <w:rPr>
      <w:rFonts w:ascii="Tahoma" w:hAnsi="Tahoma" w:cs="Times New Roman"/>
      <w:sz w:val="16"/>
      <w:lang w:eastAsia="ja-JP"/>
    </w:rPr>
  </w:style>
  <w:style w:type="character" w:customStyle="1" w:styleId="TextodoMarcadordePosio1">
    <w:name w:val="Texto do Marcador de Posição1"/>
    <w:uiPriority w:val="99"/>
    <w:semiHidden/>
    <w:rsid w:val="00DA6C17"/>
    <w:rPr>
      <w:color w:val="808080"/>
    </w:rPr>
  </w:style>
  <w:style w:type="character" w:customStyle="1" w:styleId="apple-style-span">
    <w:name w:val="apple-style-span"/>
    <w:uiPriority w:val="99"/>
    <w:rsid w:val="001D3168"/>
    <w:rPr>
      <w:rFonts w:cs="Times New Roman"/>
    </w:rPr>
  </w:style>
  <w:style w:type="paragraph" w:styleId="ndiceremissivo2">
    <w:name w:val="index 2"/>
    <w:basedOn w:val="Normal"/>
    <w:next w:val="Normal"/>
    <w:autoRedefine/>
    <w:uiPriority w:val="99"/>
    <w:semiHidden/>
    <w:rsid w:val="00890D81"/>
    <w:pPr>
      <w:spacing w:line="240" w:lineRule="auto"/>
    </w:pPr>
    <w:rPr>
      <w:color w:val="4B4B4B"/>
      <w:sz w:val="22"/>
    </w:rPr>
  </w:style>
  <w:style w:type="character" w:customStyle="1" w:styleId="apple-converted-space">
    <w:name w:val="apple-converted-space"/>
    <w:uiPriority w:val="99"/>
    <w:rsid w:val="001D3168"/>
    <w:rPr>
      <w:rFonts w:cs="Times New Roman"/>
    </w:rPr>
  </w:style>
  <w:style w:type="character" w:styleId="Nmerodelinha">
    <w:name w:val="line number"/>
    <w:uiPriority w:val="99"/>
    <w:semiHidden/>
    <w:rsid w:val="00741526"/>
    <w:rPr>
      <w:rFonts w:cs="Times New Roman"/>
    </w:rPr>
  </w:style>
  <w:style w:type="character" w:customStyle="1" w:styleId="TtulodoLivro1">
    <w:name w:val="Título do Livro1"/>
    <w:uiPriority w:val="99"/>
    <w:rsid w:val="00121221"/>
    <w:rPr>
      <w:rFonts w:ascii="Arial" w:hAnsi="Arial"/>
      <w:smallCaps/>
      <w:color w:val="595959"/>
      <w:spacing w:val="5"/>
      <w:sz w:val="24"/>
    </w:rPr>
  </w:style>
  <w:style w:type="paragraph" w:customStyle="1" w:styleId="Indice-anexo">
    <w:name w:val="Indice- anexo"/>
    <w:basedOn w:val="Normal"/>
    <w:link w:val="Indice-anexoChar"/>
    <w:uiPriority w:val="99"/>
    <w:rsid w:val="005932ED"/>
    <w:pPr>
      <w:shd w:val="clear" w:color="auto" w:fill="FFFFFF"/>
      <w:spacing w:before="400" w:after="400"/>
      <w:jc w:val="left"/>
    </w:pPr>
    <w:rPr>
      <w:rFonts w:cs="Times New Roman"/>
      <w:color w:val="6E6F71"/>
      <w:sz w:val="17"/>
      <w:szCs w:val="20"/>
      <w:lang w:eastAsia="pt-PT"/>
    </w:rPr>
  </w:style>
  <w:style w:type="paragraph" w:customStyle="1" w:styleId="TituloTabelas">
    <w:name w:val="Titulo Tabelas"/>
    <w:basedOn w:val="Indice2"/>
    <w:link w:val="TituloTabelasChar"/>
    <w:uiPriority w:val="99"/>
    <w:rsid w:val="00121221"/>
    <w:pPr>
      <w:tabs>
        <w:tab w:val="left" w:pos="1275"/>
      </w:tabs>
      <w:jc w:val="left"/>
    </w:pPr>
    <w:rPr>
      <w:b/>
      <w:caps/>
      <w:color w:val="595959"/>
    </w:rPr>
  </w:style>
  <w:style w:type="character" w:customStyle="1" w:styleId="Indice-anexoChar">
    <w:name w:val="Indice- anexo Char"/>
    <w:link w:val="Indice-anexo"/>
    <w:uiPriority w:val="99"/>
    <w:locked/>
    <w:rsid w:val="005932ED"/>
    <w:rPr>
      <w:rFonts w:eastAsia="Arial Unicode MS"/>
      <w:color w:val="6E6F71"/>
      <w:sz w:val="17"/>
      <w:shd w:val="clear" w:color="auto" w:fill="FFFFFF"/>
      <w:lang w:val="pt-PT"/>
    </w:rPr>
  </w:style>
  <w:style w:type="character" w:customStyle="1" w:styleId="Indice1Char">
    <w:name w:val="Indice1 Char"/>
    <w:link w:val="Indice1"/>
    <w:uiPriority w:val="99"/>
    <w:locked/>
    <w:rsid w:val="00E4794D"/>
    <w:rPr>
      <w:rFonts w:eastAsia="Arial Unicode MS"/>
      <w:color w:val="6E6F71"/>
      <w:sz w:val="17"/>
      <w:lang w:val="pt-PT"/>
    </w:rPr>
  </w:style>
  <w:style w:type="character" w:customStyle="1" w:styleId="Indice2Char">
    <w:name w:val="Indice2 Char"/>
    <w:link w:val="Indice2"/>
    <w:uiPriority w:val="99"/>
    <w:locked/>
    <w:rsid w:val="00E4794D"/>
    <w:rPr>
      <w:rFonts w:eastAsia="Arial Unicode MS" w:cs="Times New Roman"/>
      <w:color w:val="6E6F71"/>
      <w:sz w:val="17"/>
      <w:szCs w:val="17"/>
      <w:lang w:val="pt-PT"/>
    </w:rPr>
  </w:style>
  <w:style w:type="character" w:customStyle="1" w:styleId="TituloTabelasChar">
    <w:name w:val="Titulo Tabelas Char"/>
    <w:link w:val="TituloTabelas"/>
    <w:uiPriority w:val="99"/>
    <w:locked/>
    <w:rsid w:val="00121221"/>
    <w:rPr>
      <w:rFonts w:eastAsia="Arial Unicode MS"/>
      <w:b/>
      <w:caps/>
      <w:color w:val="595959"/>
      <w:sz w:val="17"/>
      <w:lang w:val="pt-PT"/>
    </w:rPr>
  </w:style>
  <w:style w:type="character" w:customStyle="1" w:styleId="sublinhadonormalChar">
    <w:name w:val="sublinhado normal Char"/>
    <w:link w:val="sublinhadonormal"/>
    <w:uiPriority w:val="99"/>
    <w:locked/>
    <w:rsid w:val="00A338BA"/>
    <w:rPr>
      <w:color w:val="4C4C4C"/>
      <w:spacing w:val="10"/>
      <w:sz w:val="24"/>
      <w:u w:val="single"/>
      <w:lang w:val="pt-PT"/>
    </w:rPr>
  </w:style>
  <w:style w:type="paragraph" w:customStyle="1" w:styleId="negritosublinhadonormal">
    <w:name w:val="negrito + sublinhado normal"/>
    <w:basedOn w:val="Normal"/>
    <w:link w:val="negritosublinhadonormalChar"/>
    <w:uiPriority w:val="99"/>
    <w:rsid w:val="00A338BA"/>
    <w:rPr>
      <w:rFonts w:eastAsia="Tw Cen MT" w:cs="Times New Roman"/>
      <w:b/>
      <w:color w:val="4C4C4C"/>
      <w:spacing w:val="10"/>
      <w:sz w:val="24"/>
      <w:szCs w:val="20"/>
      <w:u w:val="single"/>
      <w:lang w:eastAsia="pt-PT"/>
    </w:rPr>
  </w:style>
  <w:style w:type="character" w:customStyle="1" w:styleId="negritoitliconormalChar">
    <w:name w:val="negrito + itálico normal Char"/>
    <w:link w:val="negritoitliconormal"/>
    <w:uiPriority w:val="99"/>
    <w:locked/>
    <w:rsid w:val="00121221"/>
    <w:rPr>
      <w:b/>
      <w:i/>
      <w:color w:val="595959"/>
      <w:spacing w:val="10"/>
      <w:sz w:val="24"/>
      <w:lang w:val="pt-PT"/>
    </w:rPr>
  </w:style>
  <w:style w:type="paragraph" w:customStyle="1" w:styleId="negritosublinhadoitliconormal">
    <w:name w:val="negrito + sublinhado + itálico normal"/>
    <w:basedOn w:val="Normal"/>
    <w:link w:val="negritosublinhadoitliconormalChar"/>
    <w:uiPriority w:val="99"/>
    <w:rsid w:val="00A338BA"/>
    <w:rPr>
      <w:rFonts w:eastAsia="Tw Cen MT" w:cs="Times New Roman"/>
      <w:b/>
      <w:i/>
      <w:color w:val="4C4C4C"/>
      <w:spacing w:val="10"/>
      <w:sz w:val="24"/>
      <w:szCs w:val="20"/>
      <w:u w:val="single"/>
      <w:lang w:val="en-IN" w:eastAsia="pt-PT"/>
    </w:rPr>
  </w:style>
  <w:style w:type="character" w:customStyle="1" w:styleId="negritosublinhadonormalChar">
    <w:name w:val="negrito + sublinhado normal Char"/>
    <w:link w:val="negritosublinhadonormal"/>
    <w:uiPriority w:val="99"/>
    <w:locked/>
    <w:rsid w:val="00A338BA"/>
    <w:rPr>
      <w:b/>
      <w:color w:val="4C4C4C"/>
      <w:spacing w:val="10"/>
      <w:sz w:val="24"/>
      <w:u w:val="single"/>
      <w:lang w:val="pt-PT"/>
    </w:rPr>
  </w:style>
  <w:style w:type="paragraph" w:customStyle="1" w:styleId="sublinhadoitliconormal">
    <w:name w:val="sublinhado + itálico normal"/>
    <w:basedOn w:val="Normal"/>
    <w:link w:val="sublinhadoitliconormalChar"/>
    <w:uiPriority w:val="99"/>
    <w:rsid w:val="00A338BA"/>
    <w:rPr>
      <w:rFonts w:eastAsia="Tw Cen MT" w:cs="Times New Roman"/>
      <w:i/>
      <w:color w:val="4C4C4C"/>
      <w:spacing w:val="10"/>
      <w:sz w:val="24"/>
      <w:szCs w:val="20"/>
      <w:u w:val="single"/>
      <w:lang w:val="en-IN" w:eastAsia="pt-PT"/>
    </w:rPr>
  </w:style>
  <w:style w:type="character" w:customStyle="1" w:styleId="negritosublinhadoitliconormalChar">
    <w:name w:val="negrito + sublinhado + itálico normal Char"/>
    <w:link w:val="negritosublinhadoitliconormal"/>
    <w:uiPriority w:val="99"/>
    <w:locked/>
    <w:rsid w:val="00A338BA"/>
    <w:rPr>
      <w:b/>
      <w:i/>
      <w:color w:val="4C4C4C"/>
      <w:spacing w:val="10"/>
      <w:sz w:val="24"/>
      <w:u w:val="single"/>
      <w:lang w:val="en-IN"/>
    </w:rPr>
  </w:style>
  <w:style w:type="paragraph" w:styleId="Legenda">
    <w:name w:val="caption"/>
    <w:basedOn w:val="Normal"/>
    <w:next w:val="Normal"/>
    <w:link w:val="LegendaCarter"/>
    <w:uiPriority w:val="99"/>
    <w:qFormat/>
    <w:rsid w:val="003049C8"/>
    <w:pPr>
      <w:spacing w:after="200" w:line="240" w:lineRule="auto"/>
      <w:jc w:val="center"/>
    </w:pPr>
    <w:rPr>
      <w:rFonts w:ascii="Arial Narrow" w:hAnsi="Arial Narrow" w:cs="Times New Roman"/>
      <w:b/>
      <w:color w:val="595959"/>
      <w:szCs w:val="20"/>
    </w:rPr>
  </w:style>
  <w:style w:type="character" w:customStyle="1" w:styleId="sublinhadoitliconormalChar">
    <w:name w:val="sublinhado + itálico normal Char"/>
    <w:link w:val="sublinhadoitliconormal"/>
    <w:uiPriority w:val="99"/>
    <w:locked/>
    <w:rsid w:val="00A338BA"/>
    <w:rPr>
      <w:i/>
      <w:color w:val="4C4C4C"/>
      <w:spacing w:val="10"/>
      <w:sz w:val="24"/>
      <w:u w:val="single"/>
      <w:lang w:val="en-IN"/>
    </w:rPr>
  </w:style>
  <w:style w:type="paragraph" w:customStyle="1" w:styleId="Normaltamanho9">
    <w:name w:val="Normal tamanho 9"/>
    <w:basedOn w:val="Legenda"/>
    <w:link w:val="Normaltamanho9Char"/>
    <w:uiPriority w:val="99"/>
    <w:rsid w:val="00121221"/>
    <w:rPr>
      <w:b w:val="0"/>
    </w:rPr>
  </w:style>
  <w:style w:type="character" w:customStyle="1" w:styleId="LegendaCarter">
    <w:name w:val="Legenda Caráter"/>
    <w:link w:val="Legenda"/>
    <w:uiPriority w:val="99"/>
    <w:locked/>
    <w:rsid w:val="003049C8"/>
    <w:rPr>
      <w:rFonts w:ascii="Arial Narrow" w:eastAsia="Arial Unicode MS" w:hAnsi="Arial Narrow"/>
      <w:b/>
      <w:color w:val="595959"/>
      <w:lang w:eastAsia="en-US"/>
    </w:rPr>
  </w:style>
  <w:style w:type="character" w:customStyle="1" w:styleId="Normaltamanho9Char">
    <w:name w:val="Normal tamanho 9 Char"/>
    <w:link w:val="Normaltamanho9"/>
    <w:uiPriority w:val="99"/>
    <w:locked/>
    <w:rsid w:val="00121221"/>
    <w:rPr>
      <w:rFonts w:ascii="Arial Narrow" w:eastAsia="Arial Unicode MS" w:hAnsi="Arial Narrow" w:cs="Times New Roman"/>
      <w:b/>
      <w:bCs/>
      <w:color w:val="595959"/>
      <w:sz w:val="18"/>
      <w:szCs w:val="18"/>
      <w:lang w:val="pt-PT" w:eastAsia="en-US"/>
    </w:rPr>
  </w:style>
  <w:style w:type="paragraph" w:styleId="ndice2">
    <w:name w:val="toc 2"/>
    <w:basedOn w:val="Normal"/>
    <w:next w:val="Normal"/>
    <w:autoRedefine/>
    <w:uiPriority w:val="99"/>
    <w:rsid w:val="00141F5C"/>
    <w:pPr>
      <w:tabs>
        <w:tab w:val="left" w:leader="dot" w:pos="9072"/>
      </w:tabs>
      <w:spacing w:after="100" w:line="360" w:lineRule="auto"/>
      <w:ind w:left="800"/>
      <w:jc w:val="left"/>
    </w:pPr>
    <w:rPr>
      <w:color w:val="595959"/>
    </w:rPr>
  </w:style>
  <w:style w:type="paragraph" w:styleId="ndice3">
    <w:name w:val="toc 3"/>
    <w:basedOn w:val="Normal"/>
    <w:next w:val="Normal"/>
    <w:autoRedefine/>
    <w:uiPriority w:val="99"/>
    <w:rsid w:val="005E7F92"/>
    <w:pPr>
      <w:tabs>
        <w:tab w:val="left" w:pos="8505"/>
      </w:tabs>
      <w:spacing w:after="100" w:line="360" w:lineRule="auto"/>
      <w:ind w:left="1200"/>
      <w:jc w:val="left"/>
    </w:pPr>
    <w:rPr>
      <w:sz w:val="18"/>
    </w:rPr>
  </w:style>
  <w:style w:type="paragraph" w:customStyle="1" w:styleId="Ttulodondice1">
    <w:name w:val="Título do Índice1"/>
    <w:basedOn w:val="Cabealho1"/>
    <w:next w:val="Normal"/>
    <w:uiPriority w:val="99"/>
    <w:rsid w:val="00190420"/>
    <w:pPr>
      <w:numPr>
        <w:numId w:val="6"/>
      </w:numPr>
      <w:outlineLvl w:val="9"/>
    </w:pPr>
    <w:rPr>
      <w:caps w:val="0"/>
      <w:smallCaps/>
      <w:color w:val="6E6F71"/>
    </w:rPr>
  </w:style>
  <w:style w:type="paragraph" w:customStyle="1" w:styleId="StyleAfter0pt">
    <w:name w:val="Style After:  0 pt"/>
    <w:basedOn w:val="Normal"/>
    <w:uiPriority w:val="99"/>
    <w:rsid w:val="00121221"/>
    <w:pPr>
      <w:spacing w:after="0"/>
    </w:pPr>
    <w:rPr>
      <w:rFonts w:eastAsia="Times New Roman" w:cs="Times New Roman"/>
      <w:color w:val="595959"/>
      <w:szCs w:val="20"/>
    </w:rPr>
  </w:style>
  <w:style w:type="paragraph" w:styleId="PargrafodaLista">
    <w:name w:val="List Paragraph"/>
    <w:basedOn w:val="Normal"/>
    <w:uiPriority w:val="99"/>
    <w:qFormat/>
    <w:rsid w:val="008A656A"/>
    <w:pPr>
      <w:spacing w:after="0" w:line="240" w:lineRule="auto"/>
      <w:ind w:left="720"/>
      <w:contextualSpacing/>
      <w:jc w:val="left"/>
    </w:pPr>
    <w:rPr>
      <w:rFonts w:ascii="Calibri" w:eastAsia="Tw Cen MT" w:hAnsi="Calibri" w:cs="Times New Roman"/>
      <w:color w:val="auto"/>
      <w:sz w:val="24"/>
      <w:szCs w:val="24"/>
    </w:rPr>
  </w:style>
  <w:style w:type="character" w:customStyle="1" w:styleId="TextodenotaderodapCarcter">
    <w:name w:val="Texto de nota de rodapé Carácter"/>
    <w:aliases w:val="Footnote Text Char Char Carácter"/>
    <w:uiPriority w:val="99"/>
    <w:rsid w:val="008A656A"/>
    <w:rPr>
      <w:rFonts w:cs="Times New Roman"/>
      <w:sz w:val="20"/>
      <w:szCs w:val="20"/>
    </w:rPr>
  </w:style>
  <w:style w:type="character" w:customStyle="1" w:styleId="Cabealho2Carter1">
    <w:name w:val="Cabeçalho 2 Caráter1"/>
    <w:uiPriority w:val="99"/>
    <w:rsid w:val="005610CB"/>
    <w:rPr>
      <w:rFonts w:ascii="Cambria" w:hAnsi="Cambria"/>
      <w:b/>
      <w:color w:val="4F81BD"/>
      <w:sz w:val="26"/>
      <w:lang w:eastAsia="en-US"/>
    </w:rPr>
  </w:style>
  <w:style w:type="character" w:customStyle="1" w:styleId="Cabealho3Carter1">
    <w:name w:val="Cabeçalho 3 Caráter1"/>
    <w:uiPriority w:val="99"/>
    <w:rsid w:val="005610CB"/>
    <w:rPr>
      <w:rFonts w:ascii="Calibri" w:hAnsi="Calibri"/>
      <w:caps/>
      <w:color w:val="243F60"/>
      <w:spacing w:val="15"/>
      <w:lang w:eastAsia="en-US"/>
    </w:rPr>
  </w:style>
  <w:style w:type="character" w:customStyle="1" w:styleId="Cabealho4Carter1">
    <w:name w:val="Cabeçalho 4 Caráter1"/>
    <w:uiPriority w:val="99"/>
    <w:rsid w:val="005610CB"/>
    <w:rPr>
      <w:rFonts w:ascii="Calibri" w:hAnsi="Calibri"/>
      <w:caps/>
      <w:color w:val="365F91"/>
      <w:spacing w:val="10"/>
      <w:lang w:eastAsia="en-US"/>
    </w:rPr>
  </w:style>
  <w:style w:type="character" w:customStyle="1" w:styleId="Cabealho5Carter1">
    <w:name w:val="Cabeçalho 5 Caráter1"/>
    <w:uiPriority w:val="99"/>
    <w:rsid w:val="005610CB"/>
    <w:rPr>
      <w:rFonts w:ascii="Calibri" w:hAnsi="Calibri"/>
      <w:caps/>
      <w:color w:val="365F91"/>
      <w:spacing w:val="10"/>
      <w:lang w:eastAsia="en-US"/>
    </w:rPr>
  </w:style>
  <w:style w:type="character" w:customStyle="1" w:styleId="Cabealho6Carter1">
    <w:name w:val="Cabeçalho 6 Caráter1"/>
    <w:uiPriority w:val="99"/>
    <w:rsid w:val="005610CB"/>
    <w:rPr>
      <w:rFonts w:ascii="Calibri" w:hAnsi="Calibri"/>
      <w:caps/>
      <w:color w:val="365F91"/>
      <w:spacing w:val="10"/>
      <w:lang w:eastAsia="en-US"/>
    </w:rPr>
  </w:style>
  <w:style w:type="character" w:customStyle="1" w:styleId="Cabealho7Carter1">
    <w:name w:val="Cabeçalho 7 Caráter1"/>
    <w:uiPriority w:val="99"/>
    <w:semiHidden/>
    <w:rsid w:val="005610CB"/>
    <w:rPr>
      <w:rFonts w:ascii="Calibri" w:hAnsi="Calibri"/>
      <w:caps/>
      <w:color w:val="365F91"/>
      <w:spacing w:val="10"/>
      <w:lang w:eastAsia="en-US"/>
    </w:rPr>
  </w:style>
  <w:style w:type="character" w:customStyle="1" w:styleId="Cabealho8Carter1">
    <w:name w:val="Cabeçalho 8 Caráter1"/>
    <w:uiPriority w:val="99"/>
    <w:semiHidden/>
    <w:rsid w:val="005610CB"/>
    <w:rPr>
      <w:rFonts w:ascii="Calibri" w:hAnsi="Calibri"/>
      <w:caps/>
      <w:spacing w:val="10"/>
      <w:sz w:val="18"/>
      <w:lang w:eastAsia="en-US"/>
    </w:rPr>
  </w:style>
  <w:style w:type="character" w:customStyle="1" w:styleId="Cabealho9Carter1">
    <w:name w:val="Cabeçalho 9 Caráter1"/>
    <w:uiPriority w:val="99"/>
    <w:semiHidden/>
    <w:rsid w:val="005610CB"/>
    <w:rPr>
      <w:rFonts w:ascii="Calibri" w:hAnsi="Calibri"/>
      <w:i/>
      <w:caps/>
      <w:spacing w:val="10"/>
      <w:sz w:val="18"/>
      <w:lang w:eastAsia="en-US"/>
    </w:rPr>
  </w:style>
  <w:style w:type="paragraph" w:customStyle="1" w:styleId="Cabealho411">
    <w:name w:val="Cabeçalho 411"/>
    <w:basedOn w:val="Normal"/>
    <w:next w:val="Normal"/>
    <w:uiPriority w:val="99"/>
    <w:rsid w:val="005610CB"/>
    <w:pPr>
      <w:spacing w:before="240"/>
      <w:ind w:left="864" w:hanging="864"/>
      <w:outlineLvl w:val="3"/>
    </w:pPr>
    <w:rPr>
      <w:rFonts w:eastAsia="Tw Cen MT" w:cs="Times New Roman"/>
      <w:spacing w:val="14"/>
      <w:szCs w:val="20"/>
    </w:rPr>
  </w:style>
  <w:style w:type="paragraph" w:customStyle="1" w:styleId="Cabealho511">
    <w:name w:val="Cabeçalho 511"/>
    <w:basedOn w:val="Normal"/>
    <w:next w:val="Normal"/>
    <w:uiPriority w:val="99"/>
    <w:rsid w:val="005610CB"/>
    <w:pPr>
      <w:spacing w:before="200"/>
      <w:ind w:left="1008" w:hanging="1008"/>
      <w:outlineLvl w:val="4"/>
    </w:pPr>
    <w:rPr>
      <w:rFonts w:eastAsia="Tw Cen MT" w:cs="Times New Roman"/>
      <w:b/>
      <w:bCs/>
      <w:color w:val="775F55"/>
      <w:spacing w:val="10"/>
      <w:sz w:val="23"/>
      <w:szCs w:val="23"/>
    </w:rPr>
  </w:style>
  <w:style w:type="paragraph" w:customStyle="1" w:styleId="Cabealho611">
    <w:name w:val="Cabeçalho 611"/>
    <w:basedOn w:val="Normal"/>
    <w:next w:val="Normal"/>
    <w:uiPriority w:val="99"/>
    <w:rsid w:val="005610CB"/>
    <w:pPr>
      <w:ind w:left="1152" w:hanging="1152"/>
      <w:outlineLvl w:val="5"/>
    </w:pPr>
    <w:rPr>
      <w:rFonts w:eastAsia="Tw Cen MT" w:cs="Times New Roman"/>
      <w:b/>
      <w:bCs/>
      <w:color w:val="DD8047"/>
      <w:spacing w:val="10"/>
      <w:sz w:val="23"/>
      <w:szCs w:val="23"/>
    </w:rPr>
  </w:style>
  <w:style w:type="paragraph" w:customStyle="1" w:styleId="Cabealho711">
    <w:name w:val="Cabeçalho 711"/>
    <w:basedOn w:val="Normal"/>
    <w:next w:val="Normal"/>
    <w:uiPriority w:val="99"/>
    <w:rsid w:val="005610CB"/>
    <w:pPr>
      <w:ind w:left="1296" w:hanging="1296"/>
      <w:outlineLvl w:val="6"/>
    </w:pPr>
    <w:rPr>
      <w:rFonts w:eastAsia="Tw Cen MT" w:cs="Times New Roman"/>
      <w:smallCaps/>
      <w:color w:val="000000"/>
      <w:spacing w:val="10"/>
      <w:sz w:val="23"/>
      <w:szCs w:val="23"/>
    </w:rPr>
  </w:style>
  <w:style w:type="paragraph" w:customStyle="1" w:styleId="Cabealho811">
    <w:name w:val="Cabeçalho 811"/>
    <w:basedOn w:val="Normal"/>
    <w:next w:val="Normal"/>
    <w:uiPriority w:val="99"/>
    <w:rsid w:val="005610CB"/>
    <w:pPr>
      <w:ind w:left="1440" w:hanging="1440"/>
      <w:outlineLvl w:val="7"/>
    </w:pPr>
    <w:rPr>
      <w:rFonts w:eastAsia="Tw Cen MT" w:cs="Times New Roman"/>
      <w:b/>
      <w:bCs/>
      <w:i/>
      <w:iCs/>
      <w:color w:val="94B6D2"/>
      <w:spacing w:val="10"/>
      <w:sz w:val="24"/>
      <w:szCs w:val="24"/>
    </w:rPr>
  </w:style>
  <w:style w:type="paragraph" w:customStyle="1" w:styleId="Cabealho911">
    <w:name w:val="Cabeçalho 911"/>
    <w:basedOn w:val="Normal"/>
    <w:next w:val="Normal"/>
    <w:uiPriority w:val="99"/>
    <w:rsid w:val="005610CB"/>
    <w:pPr>
      <w:ind w:left="1584" w:hanging="1584"/>
      <w:outlineLvl w:val="8"/>
    </w:pPr>
    <w:rPr>
      <w:rFonts w:eastAsia="Tw Cen MT" w:cs="Times New Roman"/>
      <w:b/>
      <w:bCs/>
      <w:color w:val="A5AB81"/>
      <w:spacing w:val="40"/>
      <w:szCs w:val="20"/>
    </w:rPr>
  </w:style>
  <w:style w:type="paragraph" w:customStyle="1" w:styleId="PargrafodaLista11">
    <w:name w:val="Parágrafo da Lista11"/>
    <w:basedOn w:val="Normal"/>
    <w:uiPriority w:val="99"/>
    <w:rsid w:val="005610CB"/>
    <w:pPr>
      <w:ind w:left="720"/>
      <w:contextualSpacing/>
    </w:pPr>
    <w:rPr>
      <w:rFonts w:eastAsia="Tw Cen MT"/>
      <w:color w:val="595959"/>
      <w:szCs w:val="20"/>
    </w:rPr>
  </w:style>
  <w:style w:type="paragraph" w:customStyle="1" w:styleId="SemEspaamento11">
    <w:name w:val="Sem Espaçamento11"/>
    <w:basedOn w:val="Normal"/>
    <w:uiPriority w:val="99"/>
    <w:rsid w:val="005610CB"/>
    <w:pPr>
      <w:spacing w:line="240" w:lineRule="auto"/>
    </w:pPr>
    <w:rPr>
      <w:rFonts w:eastAsia="Tw Cen MT" w:cs="Times New Roman"/>
      <w:color w:val="auto"/>
      <w:szCs w:val="20"/>
      <w:lang w:eastAsia="ja-JP"/>
    </w:rPr>
  </w:style>
  <w:style w:type="paragraph" w:customStyle="1" w:styleId="Citao11">
    <w:name w:val="Citação11"/>
    <w:basedOn w:val="Normal"/>
    <w:uiPriority w:val="99"/>
    <w:rsid w:val="005610CB"/>
    <w:rPr>
      <w:rFonts w:eastAsia="Tw Cen MT" w:cs="Times New Roman"/>
      <w:i/>
      <w:iCs/>
      <w:smallCaps/>
      <w:color w:val="775F55"/>
      <w:spacing w:val="6"/>
      <w:szCs w:val="20"/>
      <w:lang w:eastAsia="ja-JP"/>
    </w:rPr>
  </w:style>
  <w:style w:type="character" w:customStyle="1" w:styleId="nfaseDiscreto11">
    <w:name w:val="Ênfase Discreto11"/>
    <w:uiPriority w:val="99"/>
    <w:rsid w:val="005610CB"/>
    <w:rPr>
      <w:rFonts w:ascii="Arial" w:hAnsi="Arial"/>
      <w:color w:val="4B4B4B"/>
      <w:sz w:val="23"/>
    </w:rPr>
  </w:style>
  <w:style w:type="character" w:customStyle="1" w:styleId="RefernciaDiscreta11">
    <w:name w:val="Referência Discreta11"/>
    <w:uiPriority w:val="99"/>
    <w:rsid w:val="005610CB"/>
    <w:rPr>
      <w:rFonts w:ascii="Tw Cen MT" w:hAnsi="Tw Cen MT"/>
      <w:color w:val="595959"/>
      <w:sz w:val="23"/>
    </w:rPr>
  </w:style>
  <w:style w:type="paragraph" w:customStyle="1" w:styleId="Bibliografia11">
    <w:name w:val="Bibliografia11"/>
    <w:basedOn w:val="Normal"/>
    <w:next w:val="Normal"/>
    <w:uiPriority w:val="99"/>
    <w:rsid w:val="005610CB"/>
    <w:rPr>
      <w:rFonts w:eastAsia="Tw Cen MT"/>
      <w:color w:val="595959"/>
      <w:szCs w:val="20"/>
    </w:rPr>
  </w:style>
  <w:style w:type="character" w:customStyle="1" w:styleId="TextodoMarcadordePosio11">
    <w:name w:val="Texto do Marcador de Posição11"/>
    <w:uiPriority w:val="99"/>
    <w:semiHidden/>
    <w:rsid w:val="005610CB"/>
    <w:rPr>
      <w:color w:val="808080"/>
    </w:rPr>
  </w:style>
  <w:style w:type="character" w:customStyle="1" w:styleId="TtulodoLivro11">
    <w:name w:val="Título do Livro11"/>
    <w:uiPriority w:val="99"/>
    <w:rsid w:val="005610CB"/>
    <w:rPr>
      <w:rFonts w:ascii="Arial" w:hAnsi="Arial"/>
      <w:smallCaps/>
      <w:color w:val="595959"/>
      <w:spacing w:val="5"/>
      <w:sz w:val="24"/>
    </w:rPr>
  </w:style>
  <w:style w:type="paragraph" w:customStyle="1" w:styleId="Ttulodondice11">
    <w:name w:val="Título do Índice11"/>
    <w:basedOn w:val="Cabealho1"/>
    <w:next w:val="Normal"/>
    <w:uiPriority w:val="99"/>
    <w:rsid w:val="005610CB"/>
    <w:pPr>
      <w:ind w:left="360" w:hanging="360"/>
      <w:outlineLvl w:val="9"/>
    </w:pPr>
    <w:rPr>
      <w:rFonts w:eastAsia="Tw Cen MT"/>
      <w:caps w:val="0"/>
      <w:smallCaps/>
      <w:color w:val="6E6F71"/>
      <w:szCs w:val="28"/>
    </w:rPr>
  </w:style>
  <w:style w:type="table" w:customStyle="1" w:styleId="TabelaSimples41">
    <w:name w:val="Tabela Simples 41"/>
    <w:uiPriority w:val="99"/>
    <w:rsid w:val="005610CB"/>
    <w:pPr>
      <w:spacing w:before="100"/>
    </w:pPr>
    <w:rPr>
      <w:rFonts w:ascii="Calibri" w:eastAsia="Times New Roman" w:hAnsi="Calibri" w:cs="Calibri"/>
      <w:lang w:eastAsia="en-US"/>
    </w:rPr>
    <w:tblPr>
      <w:tblStyleRowBandSize w:val="1"/>
      <w:tblStyleColBandSize w:val="1"/>
      <w:tblInd w:w="0" w:type="dxa"/>
      <w:tblCellMar>
        <w:top w:w="0" w:type="dxa"/>
        <w:left w:w="108" w:type="dxa"/>
        <w:bottom w:w="0" w:type="dxa"/>
        <w:right w:w="108" w:type="dxa"/>
      </w:tblCellMar>
    </w:tblPr>
  </w:style>
  <w:style w:type="table" w:styleId="SombreadoClaro-Cor2">
    <w:name w:val="Light Shading Accent 2"/>
    <w:basedOn w:val="Tabelanormal"/>
    <w:uiPriority w:val="99"/>
    <w:rsid w:val="005610CB"/>
    <w:rPr>
      <w:rFonts w:ascii="Calibri" w:eastAsia="Times New Roman" w:hAnsi="Calibri" w:cs="Calibri"/>
      <w:color w:val="943634"/>
      <w:lang w:eastAsia="en-US"/>
    </w:rPr>
    <w:tblPr>
      <w:tblStyleRowBandSize w:val="1"/>
      <w:tblStyleColBandSize w:val="1"/>
      <w:tblBorders>
        <w:top w:val="single" w:sz="8" w:space="0" w:color="C0504D"/>
        <w:bottom w:val="single" w:sz="8" w:space="0" w:color="C0504D"/>
      </w:tblBorders>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ListaClara-Cor11">
    <w:name w:val="Lista Clara - Cor 11"/>
    <w:uiPriority w:val="99"/>
    <w:rsid w:val="005610CB"/>
    <w:rPr>
      <w:rFonts w:ascii="Calibri" w:hAnsi="Calibri" w:cs="Calibri"/>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Tabelacolorida2">
    <w:name w:val="Table Colorful 2"/>
    <w:basedOn w:val="Tabelanormal"/>
    <w:uiPriority w:val="99"/>
    <w:rsid w:val="005610CB"/>
    <w:pPr>
      <w:spacing w:after="210" w:line="210" w:lineRule="atLeast"/>
      <w:jc w:val="both"/>
    </w:pPr>
    <w:tblPr>
      <w:tblBorders>
        <w:bottom w:val="single" w:sz="12" w:space="0" w:color="000000"/>
      </w:tblBorders>
    </w:tblPr>
    <w:tcPr>
      <w:shd w:val="pct20" w:color="FFFF00" w:fill="FFFFFF"/>
    </w:tcPr>
    <w:tblStylePr w:type="firstRow">
      <w:rPr>
        <w:rFonts w:cs="Arial"/>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Arial"/>
        <w:b/>
        <w:bCs/>
        <w:i/>
        <w:iCs/>
      </w:rPr>
      <w:tblPr/>
      <w:tcPr>
        <w:tcBorders>
          <w:tl2br w:val="none" w:sz="0" w:space="0" w:color="auto"/>
          <w:tr2bl w:val="none" w:sz="0" w:space="0" w:color="auto"/>
        </w:tcBorders>
      </w:tcPr>
    </w:tblStylePr>
    <w:tblStylePr w:type="lastCol">
      <w:rPr>
        <w:rFonts w:cs="Arial"/>
      </w:rPr>
      <w:tblPr/>
      <w:tcPr>
        <w:tcBorders>
          <w:tl2br w:val="none" w:sz="0" w:space="0" w:color="auto"/>
          <w:tr2bl w:val="none" w:sz="0" w:space="0" w:color="auto"/>
        </w:tcBorders>
        <w:shd w:val="solid" w:color="C0C0C0" w:fill="FFFFFF"/>
      </w:tcPr>
    </w:tblStylePr>
    <w:tblStylePr w:type="swCell">
      <w:rPr>
        <w:rFonts w:cs="Arial"/>
        <w:b/>
        <w:bCs/>
        <w:i w:val="0"/>
        <w:iCs w:val="0"/>
      </w:rPr>
      <w:tblPr/>
      <w:tcPr>
        <w:tcBorders>
          <w:tl2br w:val="none" w:sz="0" w:space="0" w:color="auto"/>
          <w:tr2bl w:val="none" w:sz="0" w:space="0" w:color="auto"/>
        </w:tcBorders>
      </w:tcPr>
    </w:tblStylePr>
  </w:style>
  <w:style w:type="table" w:styleId="Tabelaprofissional">
    <w:name w:val="Table Professional"/>
    <w:basedOn w:val="Tabelanormal"/>
    <w:uiPriority w:val="99"/>
    <w:rsid w:val="005610CB"/>
    <w:pPr>
      <w:spacing w:after="210" w:line="210" w:lineRule="atLeas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Arial"/>
        <w:b/>
        <w:bCs/>
        <w:color w:val="auto"/>
      </w:rPr>
      <w:tblPr/>
      <w:tcPr>
        <w:tcBorders>
          <w:tl2br w:val="none" w:sz="0" w:space="0" w:color="auto"/>
          <w:tr2bl w:val="none" w:sz="0" w:space="0" w:color="auto"/>
        </w:tcBorders>
        <w:shd w:val="solid" w:color="000000" w:fill="FFFFFF"/>
      </w:tcPr>
    </w:tblStylePr>
  </w:style>
  <w:style w:type="table" w:customStyle="1" w:styleId="ListaClara-Cor12">
    <w:name w:val="Lista Clara - Cor 12"/>
    <w:uiPriority w:val="99"/>
    <w:rsid w:val="005610CB"/>
    <w:rPr>
      <w:rFonts w:ascii="Calibri" w:hAnsi="Calibri" w:cs="Calibri"/>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Tabelacomcolunas2">
    <w:name w:val="Table Columns 2"/>
    <w:basedOn w:val="Tabelanormal"/>
    <w:uiPriority w:val="99"/>
    <w:rsid w:val="005610CB"/>
    <w:pPr>
      <w:spacing w:after="210" w:line="210" w:lineRule="atLeast"/>
      <w:jc w:val="both"/>
    </w:pPr>
    <w:rPr>
      <w:b/>
      <w:bCs/>
    </w:rPr>
    <w:tblPr>
      <w:tblStyleColBandSize w:val="1"/>
    </w:tblPr>
    <w:tblStylePr w:type="firstRow">
      <w:rPr>
        <w:rFonts w:cs="Arial"/>
        <w:color w:val="FFFFFF"/>
      </w:rPr>
      <w:tblPr/>
      <w:tcPr>
        <w:tcBorders>
          <w:tl2br w:val="none" w:sz="0" w:space="0" w:color="auto"/>
          <w:tr2bl w:val="none" w:sz="0" w:space="0" w:color="auto"/>
        </w:tcBorders>
        <w:shd w:val="solid" w:color="000080" w:fill="FFFFFF"/>
      </w:tcPr>
    </w:tblStylePr>
    <w:tblStylePr w:type="lastRow">
      <w:rPr>
        <w:rFonts w:cs="Arial"/>
        <w:b w:val="0"/>
        <w:bCs w:val="0"/>
      </w:rPr>
      <w:tblPr/>
      <w:tcPr>
        <w:tcBorders>
          <w:tl2br w:val="none" w:sz="0" w:space="0" w:color="auto"/>
          <w:tr2bl w:val="none" w:sz="0" w:space="0" w:color="auto"/>
        </w:tcBorders>
      </w:tcPr>
    </w:tblStylePr>
    <w:tblStylePr w:type="firstCol">
      <w:rPr>
        <w:rFonts w:cs="Arial"/>
        <w:b w:val="0"/>
        <w:bCs w:val="0"/>
        <w:color w:val="000000"/>
      </w:rPr>
      <w:tblPr/>
      <w:tcPr>
        <w:tcBorders>
          <w:tl2br w:val="none" w:sz="0" w:space="0" w:color="auto"/>
          <w:tr2bl w:val="none" w:sz="0" w:space="0" w:color="auto"/>
        </w:tcBorders>
      </w:tcPr>
    </w:tblStylePr>
    <w:tblStylePr w:type="lastCol">
      <w:rPr>
        <w:rFonts w:cs="Arial"/>
        <w:b w:val="0"/>
        <w:bCs w:val="0"/>
      </w:rPr>
      <w:tblPr/>
      <w:tcPr>
        <w:tcBorders>
          <w:tl2br w:val="none" w:sz="0" w:space="0" w:color="auto"/>
          <w:tr2bl w:val="none" w:sz="0" w:space="0" w:color="auto"/>
        </w:tcBorders>
      </w:tcPr>
    </w:tblStylePr>
    <w:tblStylePr w:type="band1Vert">
      <w:rPr>
        <w:rFonts w:cs="Arial"/>
        <w:color w:val="auto"/>
      </w:rPr>
      <w:tblPr/>
      <w:tcPr>
        <w:shd w:val="pct30" w:color="000000" w:fill="FFFFFF"/>
      </w:tcPr>
    </w:tblStylePr>
    <w:tblStylePr w:type="band2Vert">
      <w:rPr>
        <w:rFonts w:cs="Arial"/>
        <w:color w:val="auto"/>
      </w:rPr>
      <w:tblPr/>
      <w:tcPr>
        <w:shd w:val="pct25" w:color="00FF00" w:fill="FFFFFF"/>
      </w:tcPr>
    </w:tblStylePr>
    <w:tblStylePr w:type="neCell">
      <w:rPr>
        <w:rFonts w:cs="Arial"/>
        <w:b/>
        <w:bCs/>
      </w:rPr>
      <w:tblPr/>
      <w:tcPr>
        <w:tcBorders>
          <w:tl2br w:val="none" w:sz="0" w:space="0" w:color="auto"/>
          <w:tr2bl w:val="none" w:sz="0" w:space="0" w:color="auto"/>
        </w:tcBorders>
      </w:tcPr>
    </w:tblStylePr>
    <w:tblStylePr w:type="swCell">
      <w:rPr>
        <w:rFonts w:cs="Arial"/>
        <w:b/>
        <w:bCs/>
      </w:rPr>
      <w:tblPr/>
      <w:tcPr>
        <w:tcBorders>
          <w:tl2br w:val="none" w:sz="0" w:space="0" w:color="auto"/>
          <w:tr2bl w:val="none" w:sz="0" w:space="0" w:color="auto"/>
        </w:tcBorders>
      </w:tcPr>
    </w:tblStylePr>
  </w:style>
  <w:style w:type="character" w:styleId="Refdecomentrio">
    <w:name w:val="annotation reference"/>
    <w:uiPriority w:val="99"/>
    <w:rsid w:val="005610CB"/>
    <w:rPr>
      <w:rFonts w:cs="Times New Roman"/>
      <w:sz w:val="16"/>
    </w:rPr>
  </w:style>
  <w:style w:type="paragraph" w:styleId="Textodecomentrio">
    <w:name w:val="annotation text"/>
    <w:basedOn w:val="Normal"/>
    <w:link w:val="TextodecomentrioCarter"/>
    <w:uiPriority w:val="99"/>
    <w:rsid w:val="005610CB"/>
    <w:pPr>
      <w:spacing w:line="240" w:lineRule="auto"/>
    </w:pPr>
    <w:rPr>
      <w:rFonts w:eastAsia="Times New Roman" w:cs="Times New Roman"/>
      <w:szCs w:val="20"/>
    </w:rPr>
  </w:style>
  <w:style w:type="character" w:customStyle="1" w:styleId="TextodecomentrioCarter">
    <w:name w:val="Texto de comentário Caráter"/>
    <w:link w:val="Textodecomentrio"/>
    <w:uiPriority w:val="99"/>
    <w:locked/>
    <w:rsid w:val="005610CB"/>
    <w:rPr>
      <w:rFonts w:eastAsia="Times New Roman" w:cs="Times New Roman"/>
      <w:color w:val="404040"/>
      <w:lang w:eastAsia="en-US"/>
    </w:rPr>
  </w:style>
  <w:style w:type="character" w:customStyle="1" w:styleId="TextodecomentrioCarcter">
    <w:name w:val="Texto de comentário Carácter"/>
    <w:uiPriority w:val="99"/>
    <w:rsid w:val="005610CB"/>
    <w:rPr>
      <w:rFonts w:eastAsia="Arial Unicode MS" w:cs="Times New Roman"/>
      <w:color w:val="404040"/>
      <w:lang w:eastAsia="en-US"/>
    </w:rPr>
  </w:style>
  <w:style w:type="paragraph" w:styleId="Assuntodecomentrio">
    <w:name w:val="annotation subject"/>
    <w:basedOn w:val="Textodecomentrio"/>
    <w:next w:val="Textodecomentrio"/>
    <w:link w:val="AssuntodecomentrioCarter"/>
    <w:uiPriority w:val="99"/>
    <w:rsid w:val="005610CB"/>
    <w:rPr>
      <w:b/>
      <w:bCs/>
    </w:rPr>
  </w:style>
  <w:style w:type="character" w:customStyle="1" w:styleId="AssuntodecomentrioCarter">
    <w:name w:val="Assunto de comentário Caráter"/>
    <w:link w:val="Assuntodecomentrio"/>
    <w:uiPriority w:val="99"/>
    <w:locked/>
    <w:rsid w:val="005610CB"/>
    <w:rPr>
      <w:rFonts w:eastAsia="Times New Roman" w:cs="Times New Roman"/>
      <w:b/>
      <w:color w:val="404040"/>
      <w:lang w:eastAsia="en-US"/>
    </w:rPr>
  </w:style>
  <w:style w:type="character" w:customStyle="1" w:styleId="AssuntodecomentrioCarcter">
    <w:name w:val="Assunto de comentário Carácter"/>
    <w:uiPriority w:val="99"/>
    <w:rsid w:val="005610CB"/>
    <w:rPr>
      <w:rFonts w:eastAsia="Arial Unicode MS" w:cs="Times New Roman"/>
      <w:b/>
      <w:bCs/>
      <w:color w:val="404040"/>
      <w:lang w:eastAsia="en-US"/>
    </w:rPr>
  </w:style>
  <w:style w:type="paragraph" w:styleId="Subttulo">
    <w:name w:val="Subtitle"/>
    <w:basedOn w:val="Normal"/>
    <w:next w:val="Normal"/>
    <w:link w:val="SubttuloCarter"/>
    <w:uiPriority w:val="99"/>
    <w:qFormat/>
    <w:rsid w:val="005610CB"/>
    <w:pPr>
      <w:spacing w:after="500" w:line="240" w:lineRule="auto"/>
      <w:jc w:val="left"/>
    </w:pPr>
    <w:rPr>
      <w:rFonts w:ascii="Calibri" w:eastAsia="Tw Cen MT" w:hAnsi="Calibri" w:cs="Times New Roman"/>
      <w:caps/>
      <w:color w:val="595959"/>
      <w:spacing w:val="10"/>
      <w:sz w:val="21"/>
      <w:szCs w:val="21"/>
    </w:rPr>
  </w:style>
  <w:style w:type="character" w:customStyle="1" w:styleId="SubttuloCarter">
    <w:name w:val="Subtítulo Caráter"/>
    <w:link w:val="Subttulo"/>
    <w:uiPriority w:val="99"/>
    <w:locked/>
    <w:rsid w:val="005610CB"/>
    <w:rPr>
      <w:rFonts w:ascii="Calibri" w:hAnsi="Calibri" w:cs="Times New Roman"/>
      <w:caps/>
      <w:color w:val="595959"/>
      <w:spacing w:val="10"/>
      <w:sz w:val="21"/>
      <w:lang w:eastAsia="en-US"/>
    </w:rPr>
  </w:style>
  <w:style w:type="character" w:customStyle="1" w:styleId="SubttuloCarcter">
    <w:name w:val="Subtítulo Carácter"/>
    <w:uiPriority w:val="99"/>
    <w:rsid w:val="005610CB"/>
    <w:rPr>
      <w:rFonts w:ascii="Cambria" w:hAnsi="Cambria" w:cs="Times New Roman"/>
      <w:color w:val="404040"/>
      <w:sz w:val="24"/>
      <w:szCs w:val="24"/>
      <w:lang w:eastAsia="en-US"/>
    </w:rPr>
  </w:style>
  <w:style w:type="character" w:styleId="Forte">
    <w:name w:val="Strong"/>
    <w:uiPriority w:val="99"/>
    <w:qFormat/>
    <w:rsid w:val="005610CB"/>
    <w:rPr>
      <w:rFonts w:cs="Times New Roman"/>
      <w:b/>
    </w:rPr>
  </w:style>
  <w:style w:type="paragraph" w:styleId="SemEspaamento">
    <w:name w:val="No Spacing"/>
    <w:uiPriority w:val="99"/>
    <w:qFormat/>
    <w:rsid w:val="005610CB"/>
    <w:pPr>
      <w:spacing w:before="100"/>
    </w:pPr>
    <w:rPr>
      <w:rFonts w:ascii="Calibri" w:eastAsia="Times New Roman" w:hAnsi="Calibri" w:cs="Calibri"/>
      <w:lang w:eastAsia="en-US"/>
    </w:rPr>
  </w:style>
  <w:style w:type="paragraph" w:styleId="Citao">
    <w:name w:val="Quote"/>
    <w:basedOn w:val="Normal"/>
    <w:next w:val="Normal"/>
    <w:link w:val="CitaoCarter"/>
    <w:uiPriority w:val="99"/>
    <w:qFormat/>
    <w:rsid w:val="005610CB"/>
    <w:pPr>
      <w:spacing w:before="100" w:after="200" w:line="276" w:lineRule="auto"/>
      <w:jc w:val="left"/>
    </w:pPr>
    <w:rPr>
      <w:rFonts w:ascii="Calibri" w:eastAsia="Tw Cen MT" w:hAnsi="Calibri" w:cs="Times New Roman"/>
      <w:i/>
      <w:iCs/>
      <w:color w:val="auto"/>
      <w:sz w:val="24"/>
      <w:szCs w:val="24"/>
    </w:rPr>
  </w:style>
  <w:style w:type="character" w:customStyle="1" w:styleId="CitaoCarter">
    <w:name w:val="Citação Caráter"/>
    <w:link w:val="Citao"/>
    <w:uiPriority w:val="99"/>
    <w:locked/>
    <w:rsid w:val="005610CB"/>
    <w:rPr>
      <w:rFonts w:ascii="Calibri" w:hAnsi="Calibri" w:cs="Times New Roman"/>
      <w:i/>
      <w:sz w:val="24"/>
      <w:lang w:eastAsia="en-US"/>
    </w:rPr>
  </w:style>
  <w:style w:type="character" w:customStyle="1" w:styleId="CitaoCarcter">
    <w:name w:val="Citação Carácter"/>
    <w:uiPriority w:val="99"/>
    <w:rsid w:val="005610CB"/>
    <w:rPr>
      <w:rFonts w:eastAsia="Arial Unicode MS" w:cs="Times New Roman"/>
      <w:i/>
      <w:iCs/>
      <w:color w:val="000000"/>
      <w:sz w:val="17"/>
      <w:szCs w:val="17"/>
      <w:lang w:eastAsia="en-US"/>
    </w:rPr>
  </w:style>
  <w:style w:type="paragraph" w:styleId="CitaoIntensa">
    <w:name w:val="Intense Quote"/>
    <w:basedOn w:val="Normal"/>
    <w:next w:val="Normal"/>
    <w:link w:val="CitaoIntensaCarter"/>
    <w:uiPriority w:val="99"/>
    <w:qFormat/>
    <w:rsid w:val="005610CB"/>
    <w:pPr>
      <w:spacing w:before="240" w:after="240" w:line="240" w:lineRule="auto"/>
      <w:ind w:left="1080" w:right="1080"/>
      <w:jc w:val="center"/>
    </w:pPr>
    <w:rPr>
      <w:rFonts w:ascii="Calibri" w:eastAsia="Tw Cen MT" w:hAnsi="Calibri" w:cs="Times New Roman"/>
      <w:color w:val="4F81BD"/>
      <w:sz w:val="24"/>
      <w:szCs w:val="24"/>
    </w:rPr>
  </w:style>
  <w:style w:type="character" w:customStyle="1" w:styleId="CitaoIntensaCarter">
    <w:name w:val="Citação Intensa Caráter"/>
    <w:link w:val="CitaoIntensa"/>
    <w:uiPriority w:val="99"/>
    <w:locked/>
    <w:rsid w:val="005610CB"/>
    <w:rPr>
      <w:rFonts w:ascii="Calibri" w:hAnsi="Calibri" w:cs="Times New Roman"/>
      <w:color w:val="4F81BD"/>
      <w:sz w:val="24"/>
      <w:lang w:eastAsia="en-US"/>
    </w:rPr>
  </w:style>
  <w:style w:type="character" w:customStyle="1" w:styleId="CitaoIntensaCarcter">
    <w:name w:val="Citação Intensa Carácter"/>
    <w:uiPriority w:val="99"/>
    <w:rsid w:val="005610CB"/>
    <w:rPr>
      <w:rFonts w:eastAsia="Arial Unicode MS" w:cs="Times New Roman"/>
      <w:b/>
      <w:bCs/>
      <w:i/>
      <w:iCs/>
      <w:color w:val="4F81BD"/>
      <w:sz w:val="17"/>
      <w:szCs w:val="17"/>
      <w:lang w:eastAsia="en-US"/>
    </w:rPr>
  </w:style>
  <w:style w:type="character" w:styleId="nfaseDiscreto">
    <w:name w:val="Subtle Emphasis"/>
    <w:uiPriority w:val="99"/>
    <w:qFormat/>
    <w:rsid w:val="005610CB"/>
    <w:rPr>
      <w:rFonts w:cs="Times New Roman"/>
      <w:i/>
      <w:color w:val="243F60"/>
    </w:rPr>
  </w:style>
  <w:style w:type="character" w:styleId="nfaseIntenso">
    <w:name w:val="Intense Emphasis"/>
    <w:uiPriority w:val="99"/>
    <w:qFormat/>
    <w:rsid w:val="005610CB"/>
    <w:rPr>
      <w:rFonts w:cs="Times New Roman"/>
      <w:b/>
      <w:caps/>
      <w:color w:val="243F60"/>
      <w:spacing w:val="10"/>
    </w:rPr>
  </w:style>
  <w:style w:type="character" w:styleId="RefernciaDiscreta">
    <w:name w:val="Subtle Reference"/>
    <w:uiPriority w:val="99"/>
    <w:qFormat/>
    <w:rsid w:val="005610CB"/>
    <w:rPr>
      <w:rFonts w:cs="Times New Roman"/>
      <w:b/>
      <w:color w:val="4F81BD"/>
    </w:rPr>
  </w:style>
  <w:style w:type="character" w:styleId="RefernciaIntensa">
    <w:name w:val="Intense Reference"/>
    <w:uiPriority w:val="99"/>
    <w:qFormat/>
    <w:rsid w:val="005610CB"/>
    <w:rPr>
      <w:rFonts w:cs="Times New Roman"/>
      <w:b/>
      <w:i/>
      <w:caps/>
      <w:color w:val="4F81BD"/>
    </w:rPr>
  </w:style>
  <w:style w:type="character" w:styleId="TtulodoLivro">
    <w:name w:val="Book Title"/>
    <w:uiPriority w:val="99"/>
    <w:qFormat/>
    <w:rsid w:val="005610CB"/>
    <w:rPr>
      <w:rFonts w:cs="Times New Roman"/>
      <w:b/>
      <w:i/>
      <w:spacing w:val="0"/>
    </w:rPr>
  </w:style>
  <w:style w:type="paragraph" w:customStyle="1" w:styleId="Estilo">
    <w:name w:val="Estilo"/>
    <w:basedOn w:val="Cabealho1"/>
    <w:next w:val="Normal"/>
    <w:uiPriority w:val="99"/>
    <w:rsid w:val="005610CB"/>
    <w:pPr>
      <w:keepNext w:val="0"/>
      <w:keepLines w:val="0"/>
      <w:pBdr>
        <w:top w:val="single" w:sz="24" w:space="0" w:color="4F81BD"/>
        <w:left w:val="single" w:sz="24" w:space="0" w:color="4F81BD"/>
        <w:bottom w:val="single" w:sz="24" w:space="0" w:color="4F81BD"/>
        <w:right w:val="single" w:sz="24" w:space="0" w:color="4F81BD"/>
      </w:pBdr>
      <w:shd w:val="clear" w:color="auto" w:fill="4F81BD"/>
      <w:spacing w:before="100" w:after="0" w:line="276" w:lineRule="auto"/>
      <w:jc w:val="left"/>
      <w:outlineLvl w:val="9"/>
    </w:pPr>
    <w:rPr>
      <w:rFonts w:ascii="Calibri" w:eastAsia="Times New Roman" w:hAnsi="Calibri" w:cs="Calibri"/>
      <w:b w:val="0"/>
      <w:bCs w:val="0"/>
      <w:color w:val="FFFFFF"/>
      <w:spacing w:val="15"/>
      <w:sz w:val="22"/>
      <w:szCs w:val="22"/>
      <w:lang w:val="pt-PT"/>
    </w:rPr>
  </w:style>
  <w:style w:type="paragraph" w:customStyle="1" w:styleId="xl65">
    <w:name w:val="xl65"/>
    <w:basedOn w:val="Normal"/>
    <w:uiPriority w:val="99"/>
    <w:rsid w:val="005610CB"/>
    <w:pPr>
      <w:spacing w:before="100" w:beforeAutospacing="1" w:after="100" w:afterAutospacing="1" w:line="240" w:lineRule="auto"/>
      <w:jc w:val="center"/>
    </w:pPr>
    <w:rPr>
      <w:rFonts w:ascii="Times New Roman" w:eastAsia="Times New Roman" w:hAnsi="Times New Roman" w:cs="Times New Roman"/>
      <w:color w:val="auto"/>
      <w:sz w:val="24"/>
      <w:szCs w:val="24"/>
      <w:lang w:eastAsia="pt-PT"/>
    </w:rPr>
  </w:style>
  <w:style w:type="paragraph" w:customStyle="1" w:styleId="xl67">
    <w:name w:val="xl67"/>
    <w:basedOn w:val="Normal"/>
    <w:uiPriority w:val="99"/>
    <w:rsid w:val="005610CB"/>
    <w:pPr>
      <w:spacing w:before="100" w:beforeAutospacing="1" w:after="100" w:afterAutospacing="1" w:line="240" w:lineRule="auto"/>
      <w:jc w:val="left"/>
    </w:pPr>
    <w:rPr>
      <w:rFonts w:ascii="Times New Roman" w:eastAsia="Times New Roman" w:hAnsi="Times New Roman" w:cs="Times New Roman"/>
      <w:color w:val="auto"/>
      <w:sz w:val="24"/>
      <w:szCs w:val="24"/>
      <w:lang w:eastAsia="pt-PT"/>
    </w:rPr>
  </w:style>
  <w:style w:type="table" w:customStyle="1" w:styleId="TabelacomGrelha3-Destaque21">
    <w:name w:val="Tabela com Grelha 3 - Destaque 21"/>
    <w:uiPriority w:val="99"/>
    <w:rsid w:val="005610CB"/>
    <w:pPr>
      <w:spacing w:before="100"/>
    </w:pPr>
    <w:rPr>
      <w:rFonts w:ascii="Calibri" w:eastAsia="Times New Roman" w:hAnsi="Calibri" w:cs="Calibri"/>
      <w:lang w:eastAsia="en-US"/>
    </w:rPr>
    <w:tblPr>
      <w:tblStyleRowBandSize w:val="1"/>
      <w:tblStyleColBandSize w:val="1"/>
      <w:tblInd w:w="0" w:type="dxa"/>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CellMar>
        <w:top w:w="0" w:type="dxa"/>
        <w:left w:w="108" w:type="dxa"/>
        <w:bottom w:w="0" w:type="dxa"/>
        <w:right w:w="108" w:type="dxa"/>
      </w:tblCellMar>
    </w:tblPr>
  </w:style>
  <w:style w:type="table" w:styleId="ListaClara-Cor2">
    <w:name w:val="Light List Accent 2"/>
    <w:basedOn w:val="Tabelanormal"/>
    <w:uiPriority w:val="99"/>
    <w:rsid w:val="005610CB"/>
    <w:rPr>
      <w:rFonts w:ascii="Calibri" w:eastAsia="Times New Roman" w:hAnsi="Calibri" w:cs="Calibri"/>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Calibri"/>
        <w:b/>
        <w:bCs/>
        <w:color w:val="FFFFFF"/>
      </w:rPr>
      <w:tblPr/>
      <w:tcPr>
        <w:shd w:val="clear" w:color="auto" w:fill="C0504D"/>
      </w:tcPr>
    </w:tblStylePr>
    <w:tblStylePr w:type="lastRow">
      <w:pPr>
        <w:spacing w:before="0" w:after="0"/>
      </w:pPr>
      <w:rPr>
        <w:rFonts w:cs="Calibri"/>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Calibri"/>
        <w:b/>
        <w:bCs/>
      </w:rPr>
    </w:tblStylePr>
    <w:tblStylePr w:type="lastCol">
      <w:rPr>
        <w:rFonts w:cs="Calibri"/>
        <w:b/>
        <w:bCs/>
      </w:rPr>
    </w:tblStylePr>
    <w:tblStylePr w:type="band1Vert">
      <w:rPr>
        <w:rFonts w:cs="Calibri"/>
      </w:rPr>
      <w:tblPr/>
      <w:tcPr>
        <w:tcBorders>
          <w:top w:val="single" w:sz="8" w:space="0" w:color="C0504D"/>
          <w:left w:val="single" w:sz="8" w:space="0" w:color="C0504D"/>
          <w:bottom w:val="single" w:sz="8" w:space="0" w:color="C0504D"/>
          <w:right w:val="single" w:sz="8" w:space="0" w:color="C0504D"/>
        </w:tcBorders>
      </w:tcPr>
    </w:tblStylePr>
    <w:tblStylePr w:type="band1Horz">
      <w:rPr>
        <w:rFonts w:cs="Calibri"/>
      </w:rPr>
      <w:tblPr/>
      <w:tcPr>
        <w:tcBorders>
          <w:top w:val="single" w:sz="8" w:space="0" w:color="C0504D"/>
          <w:left w:val="single" w:sz="8" w:space="0" w:color="C0504D"/>
          <w:bottom w:val="single" w:sz="8" w:space="0" w:color="C0504D"/>
          <w:right w:val="single" w:sz="8" w:space="0" w:color="C0504D"/>
        </w:tcBorders>
      </w:tcPr>
    </w:tblStylePr>
  </w:style>
  <w:style w:type="table" w:styleId="SombreadoMdio1-Cor2">
    <w:name w:val="Medium Shading 1 Accent 2"/>
    <w:basedOn w:val="Tabelanormal"/>
    <w:uiPriority w:val="99"/>
    <w:rsid w:val="005610CB"/>
    <w:rPr>
      <w:rFonts w:ascii="Calibri" w:eastAsia="Times New Roman" w:hAnsi="Calibri" w:cs="Calibri"/>
      <w:lang w:eastAsia="en-US"/>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pPr>
      <w:rPr>
        <w:rFonts w:cs="Calibri"/>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pPr>
      <w:rPr>
        <w:rFonts w:cs="Calibri"/>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shd w:val="clear" w:color="auto" w:fill="EFD3D2"/>
      </w:tcPr>
    </w:tblStylePr>
    <w:tblStylePr w:type="band1Horz">
      <w:rPr>
        <w:rFonts w:cs="Calibri"/>
      </w:rPr>
      <w:tblPr/>
      <w:tcPr>
        <w:tcBorders>
          <w:insideH w:val="nil"/>
          <w:insideV w:val="nil"/>
        </w:tcBorders>
        <w:shd w:val="clear" w:color="auto" w:fill="EFD3D2"/>
      </w:tcPr>
    </w:tblStylePr>
    <w:tblStylePr w:type="band2Horz">
      <w:rPr>
        <w:rFonts w:cs="Calibri"/>
      </w:rPr>
      <w:tblPr/>
      <w:tcPr>
        <w:tcBorders>
          <w:insideH w:val="nil"/>
          <w:insideV w:val="nil"/>
        </w:tcBorders>
      </w:tcPr>
    </w:tblStylePr>
  </w:style>
  <w:style w:type="paragraph" w:customStyle="1" w:styleId="ListParagraph1">
    <w:name w:val="List Paragraph1"/>
    <w:basedOn w:val="Normal"/>
    <w:uiPriority w:val="99"/>
    <w:rsid w:val="005610CB"/>
    <w:pPr>
      <w:spacing w:before="100" w:after="200" w:line="276" w:lineRule="auto"/>
      <w:ind w:left="720"/>
      <w:contextualSpacing/>
      <w:jc w:val="left"/>
    </w:pPr>
    <w:rPr>
      <w:rFonts w:ascii="Calibri" w:eastAsia="Tw Cen MT" w:hAnsi="Calibri" w:cs="Calibri"/>
      <w:color w:val="auto"/>
      <w:szCs w:val="20"/>
    </w:rPr>
  </w:style>
  <w:style w:type="paragraph" w:customStyle="1" w:styleId="Default">
    <w:name w:val="Default"/>
    <w:uiPriority w:val="99"/>
    <w:rsid w:val="005610CB"/>
    <w:pPr>
      <w:autoSpaceDE w:val="0"/>
      <w:autoSpaceDN w:val="0"/>
      <w:adjustRightInd w:val="0"/>
    </w:pPr>
    <w:rPr>
      <w:rFonts w:ascii="RIFPG J+ Calibri" w:hAnsi="RIFPG J+ Calibri" w:cs="RIFPG J+ Calibri"/>
      <w:color w:val="000000"/>
      <w:sz w:val="24"/>
      <w:szCs w:val="24"/>
    </w:rPr>
  </w:style>
  <w:style w:type="character" w:styleId="Nmerodepgina">
    <w:name w:val="page number"/>
    <w:uiPriority w:val="99"/>
    <w:rsid w:val="005610CB"/>
    <w:rPr>
      <w:rFonts w:cs="Times New Roman"/>
    </w:rPr>
  </w:style>
  <w:style w:type="character" w:customStyle="1" w:styleId="RodapCarcter">
    <w:name w:val="Rodapé Carácter"/>
    <w:uiPriority w:val="99"/>
    <w:rsid w:val="005610CB"/>
    <w:rPr>
      <w:rFonts w:cs="Times New Roman"/>
      <w:lang w:val="pt-PT"/>
    </w:rPr>
  </w:style>
  <w:style w:type="table" w:customStyle="1" w:styleId="TabeladeGrelha4-Destaque11">
    <w:name w:val="Tabela de Grelha 4 - Destaque 11"/>
    <w:uiPriority w:val="99"/>
    <w:rsid w:val="00A7090E"/>
    <w:rPr>
      <w:rFonts w:ascii="Calibri" w:hAnsi="Calibri" w:cs="Times New Roman"/>
      <w:lang w:val="en-GB" w:eastAsia="en-US"/>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style>
  <w:style w:type="table" w:customStyle="1" w:styleId="TabeladeLista6Colorida-Destaque11">
    <w:name w:val="Tabela de Lista 6 Colorida - Destaque 11"/>
    <w:uiPriority w:val="99"/>
    <w:rsid w:val="00A7090E"/>
    <w:rPr>
      <w:rFonts w:ascii="Calibri" w:hAnsi="Calibri" w:cs="Times New Roman"/>
      <w:color w:val="365F91"/>
      <w:lang w:val="en-GB" w:eastAsia="en-US"/>
    </w:rPr>
    <w:tblPr>
      <w:tblStyleRowBandSize w:val="1"/>
      <w:tblStyleColBandSize w:val="1"/>
      <w:tblInd w:w="0" w:type="dxa"/>
      <w:tblBorders>
        <w:top w:val="single" w:sz="4" w:space="0" w:color="4F81BD"/>
        <w:bottom w:val="single" w:sz="4" w:space="0" w:color="4F81BD"/>
      </w:tblBorders>
      <w:tblCellMar>
        <w:top w:w="0" w:type="dxa"/>
        <w:left w:w="108" w:type="dxa"/>
        <w:bottom w:w="0" w:type="dxa"/>
        <w:right w:w="108" w:type="dxa"/>
      </w:tblCellMar>
    </w:tblPr>
  </w:style>
  <w:style w:type="table" w:customStyle="1" w:styleId="TabeladeGrelha6Colorida-Destaque11">
    <w:name w:val="Tabela de Grelha 6 Colorida - Destaque 11"/>
    <w:uiPriority w:val="99"/>
    <w:rsid w:val="00A7090E"/>
    <w:rPr>
      <w:rFonts w:ascii="Calibri" w:hAnsi="Calibri" w:cs="Times New Roman"/>
      <w:color w:val="365F91"/>
      <w:lang w:val="en-GB" w:eastAsia="en-US"/>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style>
  <w:style w:type="table" w:customStyle="1" w:styleId="TabeladeLista2-Destaque11">
    <w:name w:val="Tabela de Lista 2 - Destaque 11"/>
    <w:uiPriority w:val="99"/>
    <w:rsid w:val="00A7090E"/>
    <w:rPr>
      <w:rFonts w:ascii="Calibri" w:hAnsi="Calibri" w:cs="Times New Roman"/>
      <w:lang w:val="en-GB" w:eastAsia="en-US"/>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style>
  <w:style w:type="paragraph" w:styleId="Cabealhodondice">
    <w:name w:val="TOC Heading"/>
    <w:basedOn w:val="Cabealho1"/>
    <w:next w:val="Normal"/>
    <w:uiPriority w:val="99"/>
    <w:qFormat/>
    <w:rsid w:val="00DA4A57"/>
    <w:pPr>
      <w:spacing w:before="240" w:after="0" w:line="259" w:lineRule="auto"/>
      <w:jc w:val="left"/>
      <w:outlineLvl w:val="9"/>
    </w:pPr>
    <w:rPr>
      <w:rFonts w:ascii="Cambria" w:eastAsia="Times New Roman" w:hAnsi="Cambria"/>
      <w:b w:val="0"/>
      <w:bCs w:val="0"/>
      <w:caps w:val="0"/>
      <w:color w:val="365F91"/>
      <w:sz w:val="32"/>
      <w:szCs w:val="32"/>
      <w:lang w:val="pt-PT"/>
    </w:rPr>
  </w:style>
  <w:style w:type="paragraph" w:customStyle="1" w:styleId="Cabealho42">
    <w:name w:val="Cabeçalho 42"/>
    <w:basedOn w:val="Normal"/>
    <w:next w:val="Normal"/>
    <w:uiPriority w:val="99"/>
    <w:rsid w:val="0069246B"/>
    <w:pPr>
      <w:spacing w:before="240"/>
      <w:ind w:left="864" w:hanging="864"/>
      <w:outlineLvl w:val="3"/>
    </w:pPr>
    <w:rPr>
      <w:rFonts w:eastAsia="Tw Cen MT" w:cs="Times New Roman"/>
      <w:color w:val="6E6F71"/>
      <w:spacing w:val="14"/>
      <w:sz w:val="22"/>
      <w:szCs w:val="22"/>
    </w:rPr>
  </w:style>
  <w:style w:type="paragraph" w:customStyle="1" w:styleId="Cabealho52">
    <w:name w:val="Cabeçalho 52"/>
    <w:basedOn w:val="Normal"/>
    <w:next w:val="Normal"/>
    <w:uiPriority w:val="99"/>
    <w:rsid w:val="0069246B"/>
    <w:pPr>
      <w:spacing w:before="200"/>
      <w:ind w:left="1008" w:hanging="1008"/>
      <w:outlineLvl w:val="4"/>
    </w:pPr>
    <w:rPr>
      <w:rFonts w:eastAsia="Tw Cen MT" w:cs="Times New Roman"/>
      <w:b/>
      <w:color w:val="775F55"/>
      <w:spacing w:val="10"/>
      <w:sz w:val="23"/>
      <w:szCs w:val="26"/>
    </w:rPr>
  </w:style>
  <w:style w:type="paragraph" w:customStyle="1" w:styleId="Cabealho62">
    <w:name w:val="Cabeçalho 62"/>
    <w:basedOn w:val="Normal"/>
    <w:next w:val="Normal"/>
    <w:uiPriority w:val="99"/>
    <w:rsid w:val="0069246B"/>
    <w:pPr>
      <w:ind w:left="1152" w:hanging="1152"/>
      <w:outlineLvl w:val="5"/>
    </w:pPr>
    <w:rPr>
      <w:rFonts w:eastAsia="Tw Cen MT" w:cs="Times New Roman"/>
      <w:b/>
      <w:color w:val="DD8047"/>
      <w:spacing w:val="10"/>
      <w:sz w:val="23"/>
    </w:rPr>
  </w:style>
  <w:style w:type="paragraph" w:customStyle="1" w:styleId="Cabealho72">
    <w:name w:val="Cabeçalho 72"/>
    <w:basedOn w:val="Normal"/>
    <w:next w:val="Normal"/>
    <w:uiPriority w:val="99"/>
    <w:rsid w:val="0069246B"/>
    <w:pPr>
      <w:ind w:left="1296" w:hanging="1296"/>
      <w:outlineLvl w:val="6"/>
    </w:pPr>
    <w:rPr>
      <w:rFonts w:eastAsia="Tw Cen MT" w:cs="Times New Roman"/>
      <w:smallCaps/>
      <w:color w:val="000000"/>
      <w:spacing w:val="10"/>
      <w:sz w:val="23"/>
    </w:rPr>
  </w:style>
  <w:style w:type="paragraph" w:customStyle="1" w:styleId="Cabealho82">
    <w:name w:val="Cabeçalho 82"/>
    <w:basedOn w:val="Normal"/>
    <w:next w:val="Normal"/>
    <w:uiPriority w:val="99"/>
    <w:rsid w:val="0069246B"/>
    <w:pPr>
      <w:ind w:left="1440" w:hanging="1440"/>
      <w:outlineLvl w:val="7"/>
    </w:pPr>
    <w:rPr>
      <w:rFonts w:eastAsia="Tw Cen MT" w:cs="Times New Roman"/>
      <w:b/>
      <w:i/>
      <w:color w:val="94B6D2"/>
      <w:spacing w:val="10"/>
      <w:sz w:val="24"/>
    </w:rPr>
  </w:style>
  <w:style w:type="paragraph" w:customStyle="1" w:styleId="Cabealho92">
    <w:name w:val="Cabeçalho 92"/>
    <w:basedOn w:val="Normal"/>
    <w:next w:val="Normal"/>
    <w:uiPriority w:val="99"/>
    <w:rsid w:val="0069246B"/>
    <w:pPr>
      <w:ind w:left="1584" w:hanging="1584"/>
      <w:outlineLvl w:val="8"/>
    </w:pPr>
    <w:rPr>
      <w:rFonts w:eastAsia="Tw Cen MT" w:cs="Times New Roman"/>
      <w:b/>
      <w:color w:val="A5AB81"/>
      <w:spacing w:val="40"/>
    </w:rPr>
  </w:style>
  <w:style w:type="paragraph" w:customStyle="1" w:styleId="NormalCinzentoa65">
    <w:name w:val="Normal + Cinzento a 65%"/>
    <w:aliases w:val="Esquerda,Depois:  6 pto,Espaçamento entre linhas: ..."/>
    <w:basedOn w:val="PargrafodaLista"/>
    <w:uiPriority w:val="99"/>
    <w:rsid w:val="00C006A9"/>
    <w:pPr>
      <w:spacing w:after="120" w:line="276" w:lineRule="auto"/>
      <w:jc w:val="both"/>
    </w:pPr>
    <w:rPr>
      <w:rFonts w:ascii="Arial" w:hAnsi="Arial" w:cs="Arial"/>
      <w:bCs/>
      <w:color w:val="595959"/>
      <w:sz w:val="20"/>
      <w:szCs w:val="20"/>
    </w:rPr>
  </w:style>
  <w:style w:type="numbering" w:customStyle="1" w:styleId="MedianListStyle">
    <w:name w:val="Median List Style"/>
    <w:rsid w:val="00DE184D"/>
    <w:pPr>
      <w:numPr>
        <w:numId w:val="6"/>
      </w:numPr>
    </w:pPr>
  </w:style>
  <w:style w:type="numbering" w:customStyle="1" w:styleId="Style1">
    <w:name w:val="Style1"/>
    <w:rsid w:val="00DE184D"/>
    <w:pPr>
      <w:numPr>
        <w:numId w:val="8"/>
      </w:numPr>
    </w:pPr>
  </w:style>
  <w:style w:type="numbering" w:customStyle="1" w:styleId="Nivel1">
    <w:name w:val="Nivel 1"/>
    <w:rsid w:val="00DE184D"/>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9588142">
      <w:marLeft w:val="0"/>
      <w:marRight w:val="0"/>
      <w:marTop w:val="0"/>
      <w:marBottom w:val="0"/>
      <w:divBdr>
        <w:top w:val="none" w:sz="0" w:space="0" w:color="auto"/>
        <w:left w:val="none" w:sz="0" w:space="0" w:color="auto"/>
        <w:bottom w:val="none" w:sz="0" w:space="0" w:color="auto"/>
        <w:right w:val="none" w:sz="0" w:space="0" w:color="auto"/>
      </w:divBdr>
    </w:div>
    <w:div w:id="1469588143">
      <w:marLeft w:val="0"/>
      <w:marRight w:val="0"/>
      <w:marTop w:val="0"/>
      <w:marBottom w:val="0"/>
      <w:divBdr>
        <w:top w:val="none" w:sz="0" w:space="0" w:color="auto"/>
        <w:left w:val="none" w:sz="0" w:space="0" w:color="auto"/>
        <w:bottom w:val="none" w:sz="0" w:space="0" w:color="auto"/>
        <w:right w:val="none" w:sz="0" w:space="0" w:color="auto"/>
      </w:divBdr>
    </w:div>
    <w:div w:id="1469588144">
      <w:marLeft w:val="0"/>
      <w:marRight w:val="0"/>
      <w:marTop w:val="0"/>
      <w:marBottom w:val="0"/>
      <w:divBdr>
        <w:top w:val="none" w:sz="0" w:space="0" w:color="auto"/>
        <w:left w:val="none" w:sz="0" w:space="0" w:color="auto"/>
        <w:bottom w:val="none" w:sz="0" w:space="0" w:color="auto"/>
        <w:right w:val="none" w:sz="0" w:space="0" w:color="auto"/>
      </w:divBdr>
    </w:div>
    <w:div w:id="1469588145">
      <w:marLeft w:val="0"/>
      <w:marRight w:val="0"/>
      <w:marTop w:val="0"/>
      <w:marBottom w:val="0"/>
      <w:divBdr>
        <w:top w:val="none" w:sz="0" w:space="0" w:color="auto"/>
        <w:left w:val="none" w:sz="0" w:space="0" w:color="auto"/>
        <w:bottom w:val="none" w:sz="0" w:space="0" w:color="auto"/>
        <w:right w:val="none" w:sz="0" w:space="0" w:color="auto"/>
      </w:divBdr>
    </w:div>
    <w:div w:id="1469588146">
      <w:marLeft w:val="0"/>
      <w:marRight w:val="0"/>
      <w:marTop w:val="0"/>
      <w:marBottom w:val="0"/>
      <w:divBdr>
        <w:top w:val="none" w:sz="0" w:space="0" w:color="auto"/>
        <w:left w:val="none" w:sz="0" w:space="0" w:color="auto"/>
        <w:bottom w:val="none" w:sz="0" w:space="0" w:color="auto"/>
        <w:right w:val="none" w:sz="0" w:space="0" w:color="auto"/>
      </w:divBdr>
    </w:div>
    <w:div w:id="1469588147">
      <w:marLeft w:val="0"/>
      <w:marRight w:val="0"/>
      <w:marTop w:val="0"/>
      <w:marBottom w:val="0"/>
      <w:divBdr>
        <w:top w:val="none" w:sz="0" w:space="0" w:color="auto"/>
        <w:left w:val="none" w:sz="0" w:space="0" w:color="auto"/>
        <w:bottom w:val="none" w:sz="0" w:space="0" w:color="auto"/>
        <w:right w:val="none" w:sz="0" w:space="0" w:color="auto"/>
      </w:divBdr>
    </w:div>
    <w:div w:id="1469588148">
      <w:marLeft w:val="0"/>
      <w:marRight w:val="0"/>
      <w:marTop w:val="0"/>
      <w:marBottom w:val="0"/>
      <w:divBdr>
        <w:top w:val="none" w:sz="0" w:space="0" w:color="auto"/>
        <w:left w:val="none" w:sz="0" w:space="0" w:color="auto"/>
        <w:bottom w:val="none" w:sz="0" w:space="0" w:color="auto"/>
        <w:right w:val="none" w:sz="0" w:space="0" w:color="auto"/>
      </w:divBdr>
    </w:div>
    <w:div w:id="1469588150">
      <w:marLeft w:val="0"/>
      <w:marRight w:val="0"/>
      <w:marTop w:val="0"/>
      <w:marBottom w:val="0"/>
      <w:divBdr>
        <w:top w:val="none" w:sz="0" w:space="0" w:color="auto"/>
        <w:left w:val="none" w:sz="0" w:space="0" w:color="auto"/>
        <w:bottom w:val="none" w:sz="0" w:space="0" w:color="auto"/>
        <w:right w:val="none" w:sz="0" w:space="0" w:color="auto"/>
      </w:divBdr>
      <w:divsChild>
        <w:div w:id="1469588151">
          <w:marLeft w:val="0"/>
          <w:marRight w:val="0"/>
          <w:marTop w:val="0"/>
          <w:marBottom w:val="0"/>
          <w:divBdr>
            <w:top w:val="none" w:sz="0" w:space="0" w:color="auto"/>
            <w:left w:val="none" w:sz="0" w:space="0" w:color="auto"/>
            <w:bottom w:val="none" w:sz="0" w:space="0" w:color="auto"/>
            <w:right w:val="none" w:sz="0" w:space="0" w:color="auto"/>
          </w:divBdr>
          <w:divsChild>
            <w:div w:id="1469588159">
              <w:marLeft w:val="0"/>
              <w:marRight w:val="0"/>
              <w:marTop w:val="0"/>
              <w:marBottom w:val="0"/>
              <w:divBdr>
                <w:top w:val="none" w:sz="0" w:space="0" w:color="auto"/>
                <w:left w:val="none" w:sz="0" w:space="0" w:color="auto"/>
                <w:bottom w:val="none" w:sz="0" w:space="0" w:color="auto"/>
                <w:right w:val="none" w:sz="0" w:space="0" w:color="auto"/>
              </w:divBdr>
              <w:divsChild>
                <w:div w:id="1469588149">
                  <w:marLeft w:val="216"/>
                  <w:marRight w:val="216"/>
                  <w:marTop w:val="0"/>
                  <w:marBottom w:val="0"/>
                  <w:divBdr>
                    <w:top w:val="none" w:sz="0" w:space="0" w:color="auto"/>
                    <w:left w:val="none" w:sz="0" w:space="0" w:color="auto"/>
                    <w:bottom w:val="none" w:sz="0" w:space="0" w:color="auto"/>
                    <w:right w:val="none" w:sz="0" w:space="0" w:color="auto"/>
                  </w:divBdr>
                  <w:divsChild>
                    <w:div w:id="1469588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588152">
      <w:marLeft w:val="0"/>
      <w:marRight w:val="0"/>
      <w:marTop w:val="0"/>
      <w:marBottom w:val="0"/>
      <w:divBdr>
        <w:top w:val="none" w:sz="0" w:space="0" w:color="auto"/>
        <w:left w:val="none" w:sz="0" w:space="0" w:color="auto"/>
        <w:bottom w:val="none" w:sz="0" w:space="0" w:color="auto"/>
        <w:right w:val="none" w:sz="0" w:space="0" w:color="auto"/>
      </w:divBdr>
    </w:div>
    <w:div w:id="1469588154">
      <w:marLeft w:val="0"/>
      <w:marRight w:val="0"/>
      <w:marTop w:val="0"/>
      <w:marBottom w:val="0"/>
      <w:divBdr>
        <w:top w:val="none" w:sz="0" w:space="0" w:color="auto"/>
        <w:left w:val="none" w:sz="0" w:space="0" w:color="auto"/>
        <w:bottom w:val="none" w:sz="0" w:space="0" w:color="auto"/>
        <w:right w:val="none" w:sz="0" w:space="0" w:color="auto"/>
      </w:divBdr>
    </w:div>
    <w:div w:id="1469588155">
      <w:marLeft w:val="0"/>
      <w:marRight w:val="0"/>
      <w:marTop w:val="0"/>
      <w:marBottom w:val="0"/>
      <w:divBdr>
        <w:top w:val="none" w:sz="0" w:space="0" w:color="auto"/>
        <w:left w:val="none" w:sz="0" w:space="0" w:color="auto"/>
        <w:bottom w:val="none" w:sz="0" w:space="0" w:color="auto"/>
        <w:right w:val="none" w:sz="0" w:space="0" w:color="auto"/>
      </w:divBdr>
    </w:div>
    <w:div w:id="1469588156">
      <w:marLeft w:val="0"/>
      <w:marRight w:val="0"/>
      <w:marTop w:val="0"/>
      <w:marBottom w:val="0"/>
      <w:divBdr>
        <w:top w:val="none" w:sz="0" w:space="0" w:color="auto"/>
        <w:left w:val="none" w:sz="0" w:space="0" w:color="auto"/>
        <w:bottom w:val="none" w:sz="0" w:space="0" w:color="auto"/>
        <w:right w:val="none" w:sz="0" w:space="0" w:color="auto"/>
      </w:divBdr>
    </w:div>
    <w:div w:id="1469588157">
      <w:marLeft w:val="0"/>
      <w:marRight w:val="0"/>
      <w:marTop w:val="0"/>
      <w:marBottom w:val="0"/>
      <w:divBdr>
        <w:top w:val="none" w:sz="0" w:space="0" w:color="auto"/>
        <w:left w:val="none" w:sz="0" w:space="0" w:color="auto"/>
        <w:bottom w:val="none" w:sz="0" w:space="0" w:color="auto"/>
        <w:right w:val="none" w:sz="0" w:space="0" w:color="auto"/>
      </w:divBdr>
    </w:div>
    <w:div w:id="1469588158">
      <w:marLeft w:val="0"/>
      <w:marRight w:val="0"/>
      <w:marTop w:val="0"/>
      <w:marBottom w:val="0"/>
      <w:divBdr>
        <w:top w:val="none" w:sz="0" w:space="0" w:color="auto"/>
        <w:left w:val="none" w:sz="0" w:space="0" w:color="auto"/>
        <w:bottom w:val="none" w:sz="0" w:space="0" w:color="auto"/>
        <w:right w:val="none" w:sz="0" w:space="0" w:color="auto"/>
      </w:divBdr>
    </w:div>
    <w:div w:id="1469588160">
      <w:marLeft w:val="0"/>
      <w:marRight w:val="0"/>
      <w:marTop w:val="0"/>
      <w:marBottom w:val="0"/>
      <w:divBdr>
        <w:top w:val="none" w:sz="0" w:space="0" w:color="auto"/>
        <w:left w:val="none" w:sz="0" w:space="0" w:color="auto"/>
        <w:bottom w:val="none" w:sz="0" w:space="0" w:color="auto"/>
        <w:right w:val="none" w:sz="0" w:space="0" w:color="auto"/>
      </w:divBdr>
    </w:div>
    <w:div w:id="1469588161">
      <w:marLeft w:val="0"/>
      <w:marRight w:val="0"/>
      <w:marTop w:val="0"/>
      <w:marBottom w:val="0"/>
      <w:divBdr>
        <w:top w:val="none" w:sz="0" w:space="0" w:color="auto"/>
        <w:left w:val="none" w:sz="0" w:space="0" w:color="auto"/>
        <w:bottom w:val="none" w:sz="0" w:space="0" w:color="auto"/>
        <w:right w:val="none" w:sz="0" w:space="0" w:color="auto"/>
      </w:divBdr>
    </w:div>
    <w:div w:id="146958816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5.png"/><Relationship Id="rId63" Type="http://schemas.openxmlformats.org/officeDocument/2006/relationships/footer" Target="footer3.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oleObject" Target="embeddings/Microsoft_Excel_Chart1.xls"/><Relationship Id="rId62"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emf"/><Relationship Id="rId53" Type="http://schemas.openxmlformats.org/officeDocument/2006/relationships/image" Target="media/image44.png"/><Relationship Id="rId58" Type="http://schemas.openxmlformats.org/officeDocument/2006/relationships/image" Target="media/image47.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emf"/><Relationship Id="rId57" Type="http://schemas.openxmlformats.org/officeDocument/2006/relationships/oleObject" Target="embeddings/Microsoft_Excel_Chart2.xls"/><Relationship Id="rId61" Type="http://schemas.openxmlformats.org/officeDocument/2006/relationships/image" Target="media/image49.png"/><Relationship Id="rId10" Type="http://schemas.openxmlformats.org/officeDocument/2006/relationships/footer" Target="footer2.xml"/><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emf"/><Relationship Id="rId52" Type="http://schemas.openxmlformats.org/officeDocument/2006/relationships/hyperlink" Target="https://www.iefp.pt/ofertas-emprego" TargetMode="External"/><Relationship Id="rId60" Type="http://schemas.openxmlformats.org/officeDocument/2006/relationships/image" Target="media/image48.pn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emf"/><Relationship Id="rId56" Type="http://schemas.openxmlformats.org/officeDocument/2006/relationships/image" Target="media/image46.png"/><Relationship Id="rId64"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43.emf"/><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emf"/><Relationship Id="rId59" Type="http://schemas.openxmlformats.org/officeDocument/2006/relationships/oleObject" Target="embeddings/Microsoft_Excel_Chart3.xls"/></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figueiredo\Desktop\quaternaire_junho\Templates%20Word\novoQuartenair_200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novoQuartenair_2003</Template>
  <TotalTime>270</TotalTime>
  <Pages>1</Pages>
  <Words>29512</Words>
  <Characters>159370</Characters>
  <Application>Microsoft Office Word</Application>
  <DocSecurity>0</DocSecurity>
  <Lines>1328</Lines>
  <Paragraphs>377</Paragraphs>
  <ScaleCrop>false</ScaleCrop>
  <HeadingPairs>
    <vt:vector size="2" baseType="variant">
      <vt:variant>
        <vt:lpstr>Título</vt:lpstr>
      </vt:variant>
      <vt:variant>
        <vt:i4>1</vt:i4>
      </vt:variant>
    </vt:vector>
  </HeadingPairs>
  <TitlesOfParts>
    <vt:vector size="1" baseType="lpstr">
      <vt:lpstr> </vt:lpstr>
    </vt:vector>
  </TitlesOfParts>
  <Company/>
  <LinksUpToDate>false</LinksUpToDate>
  <CharactersWithSpaces>188505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AFigueiredo</dc:creator>
  <cp:keywords/>
  <dc:description/>
  <cp:lastModifiedBy>convidado</cp:lastModifiedBy>
  <cp:revision>16</cp:revision>
  <cp:lastPrinted>2016-07-06T10:39:00Z</cp:lastPrinted>
  <dcterms:created xsi:type="dcterms:W3CDTF">2016-06-30T10:39:00Z</dcterms:created>
  <dcterms:modified xsi:type="dcterms:W3CDTF">2016-07-06T10:40:00Z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TC300076599990</vt:lpwstr>
  </property>
</Properties>
</file>